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A3C" w:rsidRPr="0027432E" w:rsidRDefault="00A401D4" w:rsidP="00A401D4">
      <w:pPr>
        <w:spacing w:after="80"/>
        <w:jc w:val="right"/>
        <w:rPr>
          <w:rFonts w:ascii="Verdana" w:hAnsi="Verdana" w:cstheme="minorHAnsi"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>Załącznik 8 do SWZ</w:t>
      </w:r>
    </w:p>
    <w:p w:rsidR="006C2A3C" w:rsidRPr="0027432E" w:rsidRDefault="006C2A3C" w:rsidP="006C2A3C">
      <w:pPr>
        <w:spacing w:after="4" w:line="250" w:lineRule="auto"/>
        <w:ind w:left="216" w:right="-523"/>
        <w:jc w:val="center"/>
        <w:rPr>
          <w:rFonts w:ascii="Verdana" w:hAnsi="Verdana"/>
          <w:sz w:val="20"/>
          <w:szCs w:val="20"/>
        </w:rPr>
      </w:pPr>
      <w:r w:rsidRPr="0027432E">
        <w:rPr>
          <w:rFonts w:ascii="Verdana" w:hAnsi="Verdana"/>
          <w:b/>
          <w:sz w:val="20"/>
          <w:szCs w:val="20"/>
        </w:rPr>
        <w:t xml:space="preserve">Opis przedmiotu zamówienia  </w:t>
      </w:r>
    </w:p>
    <w:p w:rsidR="006C2A3C" w:rsidRPr="0027432E" w:rsidRDefault="006C2A3C" w:rsidP="006C2A3C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/>
        </w:rPr>
      </w:pPr>
      <w:r w:rsidRPr="0027432E">
        <w:rPr>
          <w:rFonts w:ascii="Verdana" w:hAnsi="Verdana" w:cs="Helv"/>
          <w:b/>
          <w:color w:val="000000"/>
          <w:sz w:val="20"/>
          <w:szCs w:val="20"/>
        </w:rPr>
        <w:t>Opracowanie dokumentacji projektowej pn. "</w:t>
      </w:r>
      <w:r w:rsidRPr="0027432E">
        <w:rPr>
          <w:rFonts w:ascii="Verdana" w:hAnsi="Verdana"/>
          <w:b/>
        </w:rPr>
        <w:t xml:space="preserve"> Budowa systemu gospodarowania wodami opadowymi na terenie obiektu sportowego Miejskiego Centrum Sportu Wrocław przy ul. Lotniczej we Wrocławiu</w:t>
      </w:r>
      <w:r w:rsidRPr="0027432E">
        <w:rPr>
          <w:rFonts w:ascii="Verdana" w:hAnsi="Verdana" w:cs="Helv"/>
          <w:b/>
          <w:color w:val="000000"/>
          <w:sz w:val="20"/>
          <w:szCs w:val="20"/>
        </w:rPr>
        <w:t>"</w:t>
      </w:r>
      <w:r w:rsidRPr="0027432E">
        <w:rPr>
          <w:rFonts w:ascii="Verdana" w:hAnsi="Verdana"/>
          <w:b/>
        </w:rPr>
        <w:t xml:space="preserve"> </w:t>
      </w:r>
      <w:r w:rsidRPr="0027432E">
        <w:rPr>
          <w:rFonts w:ascii="Verdana" w:hAnsi="Verdana"/>
          <w:b/>
        </w:rPr>
        <w:br/>
      </w:r>
    </w:p>
    <w:p w:rsidR="006C2A3C" w:rsidRPr="0027432E" w:rsidRDefault="006C2A3C" w:rsidP="006C2A3C">
      <w:pPr>
        <w:spacing w:after="80"/>
        <w:jc w:val="both"/>
        <w:rPr>
          <w:rFonts w:ascii="Verdana" w:hAnsi="Verdana" w:cstheme="minorHAnsi"/>
          <w:sz w:val="20"/>
          <w:szCs w:val="20"/>
        </w:rPr>
      </w:pPr>
    </w:p>
    <w:p w:rsidR="006C2A3C" w:rsidRPr="0027432E" w:rsidRDefault="006C2A3C" w:rsidP="006C2A3C">
      <w:pPr>
        <w:pStyle w:val="Akapitzlist"/>
        <w:keepNext/>
        <w:numPr>
          <w:ilvl w:val="0"/>
          <w:numId w:val="2"/>
        </w:numPr>
        <w:tabs>
          <w:tab w:val="clear" w:pos="465"/>
          <w:tab w:val="num" w:pos="284"/>
        </w:tabs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27432E">
        <w:rPr>
          <w:rFonts w:ascii="Verdana" w:hAnsi="Verdana" w:cstheme="minorHAnsi"/>
          <w:b/>
          <w:bCs/>
          <w:sz w:val="20"/>
          <w:szCs w:val="20"/>
        </w:rPr>
        <w:t>PRZEDMIOT ZAMÓWIENIA</w:t>
      </w:r>
    </w:p>
    <w:p w:rsidR="006C2A3C" w:rsidRPr="0027432E" w:rsidRDefault="006C2A3C" w:rsidP="006C2A3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/>
          <w:sz w:val="20"/>
          <w:szCs w:val="20"/>
        </w:rPr>
      </w:pPr>
      <w:r w:rsidRPr="0027432E">
        <w:rPr>
          <w:rFonts w:ascii="Verdana" w:hAnsi="Verdana"/>
          <w:sz w:val="20"/>
          <w:szCs w:val="20"/>
        </w:rPr>
        <w:t xml:space="preserve">Przedmiotem zamówienia jest </w:t>
      </w:r>
      <w:r w:rsidRPr="00072CD6">
        <w:rPr>
          <w:rFonts w:ascii="Verdana" w:hAnsi="Verdana" w:cs="Helv"/>
          <w:color w:val="000000"/>
          <w:sz w:val="20"/>
          <w:szCs w:val="20"/>
        </w:rPr>
        <w:t>opracowanie dokumentacji projektowej pn.</w:t>
      </w:r>
      <w:r w:rsidRPr="0027432E">
        <w:rPr>
          <w:rFonts w:ascii="Verdana" w:hAnsi="Verdana" w:cs="Helv"/>
          <w:b/>
          <w:color w:val="000000"/>
          <w:sz w:val="20"/>
          <w:szCs w:val="20"/>
        </w:rPr>
        <w:t xml:space="preserve"> </w:t>
      </w:r>
      <w:r>
        <w:rPr>
          <w:rFonts w:ascii="Verdana" w:hAnsi="Verdana"/>
          <w:b/>
        </w:rPr>
        <w:t>„</w:t>
      </w:r>
      <w:r w:rsidRPr="0027432E">
        <w:rPr>
          <w:rFonts w:ascii="Verdana" w:hAnsi="Verdana"/>
          <w:b/>
        </w:rPr>
        <w:t>Budowa systemu gospodarowania wodami opadowymi na terenie obiektu sportowego Miejskiego Centrum Sportu Wrocław przy ul. Lotniczej we Wrocławiu</w:t>
      </w:r>
      <w:r w:rsidRPr="0027432E">
        <w:rPr>
          <w:rFonts w:ascii="Verdana" w:hAnsi="Verdana" w:cs="Helv"/>
          <w:b/>
          <w:color w:val="000000"/>
          <w:sz w:val="20"/>
          <w:szCs w:val="20"/>
        </w:rPr>
        <w:t>"</w:t>
      </w:r>
      <w:r w:rsidRPr="0027432E">
        <w:rPr>
          <w:rFonts w:ascii="Verdana" w:hAnsi="Verdana"/>
          <w:b/>
          <w:sz w:val="20"/>
          <w:szCs w:val="20"/>
        </w:rPr>
        <w:t xml:space="preserve">, </w:t>
      </w:r>
      <w:r w:rsidRPr="0027432E">
        <w:rPr>
          <w:rFonts w:ascii="Verdana" w:hAnsi="Verdana"/>
          <w:sz w:val="20"/>
          <w:szCs w:val="20"/>
        </w:rPr>
        <w:t>zwanej dalej „opracowaniem”. Obszar  objęty opracowaniem wskazano na załączniku graficznym nr 1.</w:t>
      </w:r>
    </w:p>
    <w:p w:rsidR="006C2A3C" w:rsidRPr="0027432E" w:rsidRDefault="006C2A3C" w:rsidP="006C2A3C">
      <w:pPr>
        <w:pStyle w:val="Tekstpodstawowy"/>
        <w:ind w:left="465"/>
        <w:rPr>
          <w:rFonts w:ascii="Verdana" w:hAnsi="Verdana"/>
          <w:sz w:val="20"/>
          <w:szCs w:val="20"/>
        </w:rPr>
      </w:pPr>
    </w:p>
    <w:p w:rsidR="006C2A3C" w:rsidRPr="0027432E" w:rsidRDefault="006C2A3C" w:rsidP="006C2A3C">
      <w:pPr>
        <w:pStyle w:val="HTML-wstpniesformatowany"/>
        <w:jc w:val="both"/>
        <w:rPr>
          <w:rFonts w:ascii="Verdana" w:hAnsi="Verdana" w:cs="Times New Roman"/>
        </w:rPr>
      </w:pPr>
      <w:r w:rsidRPr="0027432E">
        <w:rPr>
          <w:rFonts w:ascii="Verdana" w:hAnsi="Verdana" w:cs="Times New Roman"/>
        </w:rPr>
        <w:t xml:space="preserve">Obszar inwestycji nie  jest objęty miejscowym planem zagospodarowania przestrzennego. </w:t>
      </w:r>
    </w:p>
    <w:p w:rsidR="006C2A3C" w:rsidRPr="0027432E" w:rsidRDefault="006C2A3C" w:rsidP="006C2A3C">
      <w:pPr>
        <w:pStyle w:val="HTML-wstpniesformatowany"/>
        <w:jc w:val="both"/>
        <w:rPr>
          <w:rFonts w:ascii="Verdana" w:hAnsi="Verdana" w:cs="Times New Roman"/>
        </w:rPr>
      </w:pPr>
    </w:p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01"/>
      </w:tblGrid>
      <w:tr w:rsidR="006C2A3C" w:rsidRPr="0027432E" w:rsidTr="00D56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6C2A3C" w:rsidRPr="0027432E" w:rsidRDefault="006C2A3C" w:rsidP="00D56D6A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C2A3C" w:rsidRPr="0027432E" w:rsidTr="00D56D6A">
        <w:trPr>
          <w:tblCellSpacing w:w="0" w:type="dxa"/>
        </w:trPr>
        <w:tc>
          <w:tcPr>
            <w:tcW w:w="0" w:type="auto"/>
            <w:vAlign w:val="center"/>
            <w:hideMark/>
          </w:tcPr>
          <w:p w:rsidR="006C2A3C" w:rsidRPr="0027432E" w:rsidRDefault="006C2A3C" w:rsidP="00D56D6A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6C2A3C" w:rsidRPr="0027432E" w:rsidRDefault="006C2A3C" w:rsidP="006C2A3C">
      <w:pPr>
        <w:pStyle w:val="HTML-wstpniesformatowany"/>
        <w:jc w:val="both"/>
        <w:rPr>
          <w:rFonts w:ascii="Verdana" w:hAnsi="Verdana"/>
        </w:rPr>
      </w:pPr>
      <w:r w:rsidRPr="0027432E">
        <w:rPr>
          <w:rFonts w:ascii="Verdana" w:hAnsi="Verdana"/>
          <w:bCs/>
        </w:rPr>
        <w:t>Wspólny Słownik Zamówień:</w:t>
      </w:r>
    </w:p>
    <w:p w:rsidR="006C2A3C" w:rsidRPr="0027432E" w:rsidRDefault="006C2A3C" w:rsidP="006C2A3C">
      <w:pPr>
        <w:pStyle w:val="Tekstpodstawowy21"/>
        <w:tabs>
          <w:tab w:val="left" w:pos="0"/>
        </w:tabs>
        <w:spacing w:before="60"/>
        <w:ind w:left="0" w:firstLine="0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71322000-1 Usługi inżynierii projektowej w zakresie inżynierii lądowej i wodnej</w:t>
      </w:r>
    </w:p>
    <w:p w:rsidR="006C2A3C" w:rsidRPr="0027432E" w:rsidRDefault="006C2A3C" w:rsidP="006C2A3C">
      <w:pPr>
        <w:pStyle w:val="Akapitzlist"/>
        <w:keepNext/>
        <w:numPr>
          <w:ilvl w:val="0"/>
          <w:numId w:val="2"/>
        </w:numPr>
        <w:tabs>
          <w:tab w:val="clear" w:pos="465"/>
          <w:tab w:val="num" w:pos="284"/>
        </w:tabs>
        <w:spacing w:before="480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27432E">
        <w:rPr>
          <w:rFonts w:ascii="Verdana" w:hAnsi="Verdana" w:cstheme="minorHAnsi"/>
          <w:b/>
          <w:bCs/>
          <w:sz w:val="20"/>
          <w:szCs w:val="20"/>
        </w:rPr>
        <w:t>ZAKRES ZAMÓWIENIA</w:t>
      </w:r>
    </w:p>
    <w:p w:rsidR="006C2A3C" w:rsidRPr="0027432E" w:rsidRDefault="006C2A3C" w:rsidP="006C2A3C">
      <w:pPr>
        <w:spacing w:after="120" w:line="240" w:lineRule="auto"/>
        <w:jc w:val="both"/>
        <w:rPr>
          <w:rFonts w:ascii="Verdana" w:hAnsi="Verdana"/>
          <w:sz w:val="20"/>
        </w:rPr>
      </w:pPr>
    </w:p>
    <w:p w:rsidR="006C2A3C" w:rsidRDefault="006C2A3C" w:rsidP="006C2A3C">
      <w:pPr>
        <w:spacing w:after="120" w:line="240" w:lineRule="auto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Nadrzędnym celem przedmiotowego opracowania jest zebranie (</w:t>
      </w:r>
      <w:proofErr w:type="spellStart"/>
      <w:r w:rsidRPr="0027432E">
        <w:rPr>
          <w:rFonts w:ascii="Verdana" w:hAnsi="Verdana"/>
          <w:sz w:val="20"/>
        </w:rPr>
        <w:t>przekierowanie</w:t>
      </w:r>
      <w:proofErr w:type="spellEnd"/>
      <w:r w:rsidRPr="0027432E">
        <w:rPr>
          <w:rFonts w:ascii="Verdana" w:hAnsi="Verdana"/>
          <w:sz w:val="20"/>
        </w:rPr>
        <w:t>) jak największej ilości wód opadowych do projektowanych zbiorników retencyjnych. Natomiast tam gdzie jest to nieuzasadnione technicznie, ekonomicznie i przyrodniczo (np. ryzyko wysychania istniejącej lub planowa</w:t>
      </w:r>
      <w:r>
        <w:rPr>
          <w:rFonts w:ascii="Verdana" w:hAnsi="Verdana"/>
          <w:sz w:val="20"/>
        </w:rPr>
        <w:t>nej roślinności) wody opadowe i </w:t>
      </w:r>
      <w:r w:rsidRPr="0027432E">
        <w:rPr>
          <w:rFonts w:ascii="Verdana" w:hAnsi="Verdana"/>
          <w:sz w:val="20"/>
        </w:rPr>
        <w:t>roztopowe należy zagospodarować w miejscu ich opadu.</w:t>
      </w:r>
    </w:p>
    <w:p w:rsidR="006C2A3C" w:rsidRPr="0027432E" w:rsidRDefault="006C2A3C" w:rsidP="006C2A3C">
      <w:pPr>
        <w:spacing w:after="12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Ponad</w:t>
      </w:r>
      <w:r w:rsidR="00D56D6A">
        <w:rPr>
          <w:rFonts w:ascii="Verdana" w:hAnsi="Verdana"/>
          <w:sz w:val="20"/>
        </w:rPr>
        <w:t>t</w:t>
      </w:r>
      <w:r>
        <w:rPr>
          <w:rFonts w:ascii="Verdana" w:hAnsi="Verdana"/>
          <w:sz w:val="20"/>
        </w:rPr>
        <w:t>o celem projektu jest budowa studni jako alternatywnego źródła podlewania murawy głównego boiska oraz pozostałych terenów ziel</w:t>
      </w:r>
      <w:r w:rsidR="00AC0B2E">
        <w:rPr>
          <w:rFonts w:ascii="Verdana" w:hAnsi="Verdana"/>
          <w:sz w:val="20"/>
        </w:rPr>
        <w:t>eni</w:t>
      </w:r>
      <w:r>
        <w:rPr>
          <w:rFonts w:ascii="Verdana" w:hAnsi="Verdana"/>
          <w:sz w:val="20"/>
        </w:rPr>
        <w:t>.</w:t>
      </w:r>
    </w:p>
    <w:p w:rsidR="00AC0B2E" w:rsidRPr="00AC0B2E" w:rsidRDefault="00AC0B2E" w:rsidP="00AC0B2E">
      <w:pPr>
        <w:pStyle w:val="Tekstpodstawowy21"/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sz w:val="20"/>
        </w:rPr>
      </w:pPr>
      <w:r w:rsidRPr="00AC0B2E">
        <w:rPr>
          <w:rFonts w:ascii="Verdana" w:hAnsi="Verdana"/>
          <w:sz w:val="20"/>
        </w:rPr>
        <w:t>Zakres zamówienia obejmuje:</w:t>
      </w:r>
    </w:p>
    <w:p w:rsidR="00AC0B2E" w:rsidRDefault="00AC0B2E" w:rsidP="00AC0B2E">
      <w:pPr>
        <w:autoSpaceDE w:val="0"/>
        <w:autoSpaceDN w:val="0"/>
        <w:adjustRightInd w:val="0"/>
        <w:spacing w:after="0" w:line="240" w:lineRule="auto"/>
        <w:ind w:left="737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</w:p>
    <w:p w:rsidR="00AC0B2E" w:rsidRDefault="00AC0B2E" w:rsidP="00AC0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1.1. Sporządzenie mapy do celów projektowych dla terenu opracowania</w:t>
      </w:r>
    </w:p>
    <w:p w:rsidR="00AC0B2E" w:rsidRDefault="00AC0B2E" w:rsidP="00AC0B2E">
      <w:pPr>
        <w:tabs>
          <w:tab w:val="left" w:pos="360"/>
          <w:tab w:val="left" w:pos="993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1.2. Sporządzenie obliczeń hydraulicznych oraz bilansu wód opadowych dla istniejącego oraz projektowanego zagospodarowania terenu inwestycji.</w:t>
      </w:r>
    </w:p>
    <w:p w:rsidR="00AC0B2E" w:rsidRDefault="00AC0B2E" w:rsidP="00AC0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1.3. Wykonanie badań hydrogeologicznych gruntu.</w:t>
      </w:r>
    </w:p>
    <w:p w:rsidR="00AC0B2E" w:rsidRDefault="00AC0B2E" w:rsidP="00AC0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1.4. Wykonanie inwentaryzacji i waloryzacji dendrologicznej wraz z gospodarką drzewostanem  dla obszaru opracowania.</w:t>
      </w:r>
    </w:p>
    <w:p w:rsidR="00AC0B2E" w:rsidRDefault="00AC0B2E" w:rsidP="00AC0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1.5. Wykonanie  dokumentacji projektowej:</w:t>
      </w:r>
    </w:p>
    <w:p w:rsidR="00AC0B2E" w:rsidRDefault="00AC0B2E" w:rsidP="00AC0B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a)</w:t>
      </w:r>
      <w:r>
        <w:rPr>
          <w:rFonts w:ascii="Verdana" w:eastAsiaTheme="minorHAnsi" w:hAnsi="Verdana" w:cs="Verdana"/>
          <w:color w:val="000000"/>
          <w:sz w:val="20"/>
          <w:szCs w:val="20"/>
        </w:rPr>
        <w:tab/>
        <w:t>rozdziału kanalizacji ogólnospławnej na terenie Miejskiego Centrum Sportu Wrocław przy ul. Lotniczej zwanego dalej „MCS” na kanalizację deszczową                      i sanitarną;</w:t>
      </w:r>
    </w:p>
    <w:p w:rsidR="00AC0B2E" w:rsidRDefault="00AC0B2E" w:rsidP="00AC0B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b)</w:t>
      </w:r>
      <w:r>
        <w:rPr>
          <w:rFonts w:ascii="Verdana" w:eastAsiaTheme="minorHAnsi" w:hAnsi="Verdana" w:cs="Verdana"/>
          <w:color w:val="000000"/>
          <w:sz w:val="20"/>
          <w:szCs w:val="20"/>
        </w:rPr>
        <w:tab/>
        <w:t>budowy zbiorników retencyjnych (zbiornika retencyjnego) na wody opadowe wraz z ogrodem deszczowym zabezpieczającym przelew awaryjny ze zbiornika</w:t>
      </w:r>
    </w:p>
    <w:p w:rsidR="00AC0B2E" w:rsidRDefault="00AC0B2E" w:rsidP="00AC0B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c)</w:t>
      </w:r>
      <w:r>
        <w:rPr>
          <w:rFonts w:ascii="Verdana" w:eastAsiaTheme="minorHAnsi" w:hAnsi="Verdana" w:cs="Verdana"/>
          <w:color w:val="000000"/>
          <w:sz w:val="20"/>
          <w:szCs w:val="20"/>
        </w:rPr>
        <w:tab/>
        <w:t xml:space="preserve">budowy kanalizacji deszczowej wraz niezbędnym uzbrojeniem na terenie </w:t>
      </w:r>
      <w:proofErr w:type="spellStart"/>
      <w:r>
        <w:rPr>
          <w:rFonts w:ascii="Verdana" w:eastAsiaTheme="minorHAnsi" w:hAnsi="Verdana" w:cs="Verdana"/>
          <w:color w:val="000000"/>
          <w:sz w:val="20"/>
          <w:szCs w:val="20"/>
        </w:rPr>
        <w:t>MCS-u</w:t>
      </w:r>
      <w:proofErr w:type="spellEnd"/>
      <w:r>
        <w:rPr>
          <w:rFonts w:ascii="Verdana" w:eastAsiaTheme="minorHAnsi" w:hAnsi="Verdana" w:cs="Verdana"/>
          <w:color w:val="000000"/>
          <w:sz w:val="20"/>
          <w:szCs w:val="20"/>
        </w:rPr>
        <w:t xml:space="preserve"> w tym systemu podczyszczającego wody opadowe z odprowadzeniem do projektowanych zbiorników retencyjnych (zbiornika retencyjnego) na wody opadowe, z wykonaniem przelewu awaryjnego do ogrodu deszczowego;</w:t>
      </w:r>
    </w:p>
    <w:p w:rsidR="00AC0B2E" w:rsidRDefault="00AC0B2E" w:rsidP="00AC0B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lastRenderedPageBreak/>
        <w:t>d)</w:t>
      </w:r>
      <w:r>
        <w:rPr>
          <w:rFonts w:ascii="Verdana" w:eastAsiaTheme="minorHAnsi" w:hAnsi="Verdana" w:cs="Verdana"/>
          <w:color w:val="000000"/>
          <w:sz w:val="20"/>
          <w:szCs w:val="20"/>
        </w:rPr>
        <w:tab/>
        <w:t>budowy drenażu płyty głównej i bieżni wokół boiska wraz z wpięciem odwodnienia płyty głównej boiska, bieżni, istniejącego systemu drenażowego do kanalizacji deszczowej;</w:t>
      </w:r>
    </w:p>
    <w:p w:rsidR="00AC0B2E" w:rsidRDefault="00AC0B2E" w:rsidP="00AC0B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e)</w:t>
      </w:r>
      <w:r>
        <w:rPr>
          <w:rFonts w:ascii="Verdana" w:eastAsiaTheme="minorHAnsi" w:hAnsi="Verdana" w:cs="Verdana"/>
          <w:color w:val="000000"/>
          <w:sz w:val="20"/>
          <w:szCs w:val="20"/>
        </w:rPr>
        <w:tab/>
        <w:t>budowy studni wraz z uzbrojeniem i zasilaniem w celu podlewania murawy boiska głównego oraz pozostałych terenów zieleni MCS;</w:t>
      </w:r>
    </w:p>
    <w:p w:rsidR="00AC0B2E" w:rsidRDefault="00AC0B2E" w:rsidP="00AC0B2E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f)</w:t>
      </w:r>
      <w:r>
        <w:rPr>
          <w:rFonts w:ascii="Verdana" w:eastAsiaTheme="minorHAnsi" w:hAnsi="Verdana" w:cs="Verdana"/>
          <w:color w:val="000000"/>
          <w:sz w:val="20"/>
          <w:szCs w:val="20"/>
        </w:rPr>
        <w:tab/>
        <w:t xml:space="preserve"> nawadniania istniejącej murawy boiska głównego oraz pozostałych terenów zieleni MCS </w:t>
      </w:r>
      <w:proofErr w:type="spellStart"/>
      <w:r>
        <w:rPr>
          <w:rFonts w:ascii="Verdana" w:eastAsiaTheme="minorHAnsi" w:hAnsi="Verdana" w:cs="Verdana"/>
          <w:color w:val="000000"/>
          <w:sz w:val="20"/>
          <w:szCs w:val="20"/>
        </w:rPr>
        <w:t>zretencjonowaną</w:t>
      </w:r>
      <w:proofErr w:type="spellEnd"/>
      <w:r>
        <w:rPr>
          <w:rFonts w:ascii="Verdana" w:eastAsiaTheme="minorHAnsi" w:hAnsi="Verdana" w:cs="Verdana"/>
          <w:color w:val="000000"/>
          <w:sz w:val="20"/>
          <w:szCs w:val="20"/>
        </w:rPr>
        <w:t xml:space="preserve"> wodą opadową oraz z projektowanej studni;</w:t>
      </w:r>
    </w:p>
    <w:p w:rsidR="00AC0B2E" w:rsidRDefault="00AC0B2E" w:rsidP="00AC0B2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g)</w:t>
      </w:r>
      <w:r>
        <w:rPr>
          <w:rFonts w:ascii="Verdana" w:eastAsiaTheme="minorHAnsi" w:hAnsi="Verdana" w:cs="Verdana"/>
          <w:color w:val="000000"/>
          <w:sz w:val="20"/>
          <w:szCs w:val="20"/>
        </w:rPr>
        <w:tab/>
        <w:t xml:space="preserve">przebudowy układu komunikacyjnego </w:t>
      </w:r>
      <w:proofErr w:type="spellStart"/>
      <w:r>
        <w:rPr>
          <w:rFonts w:ascii="Verdana" w:eastAsiaTheme="minorHAnsi" w:hAnsi="Verdana" w:cs="Verdana"/>
          <w:color w:val="000000"/>
          <w:sz w:val="20"/>
          <w:szCs w:val="20"/>
        </w:rPr>
        <w:t>MCS-u</w:t>
      </w:r>
      <w:proofErr w:type="spellEnd"/>
      <w:r>
        <w:rPr>
          <w:rFonts w:ascii="Verdana" w:eastAsiaTheme="minorHAnsi" w:hAnsi="Verdana" w:cs="Verdana"/>
          <w:color w:val="000000"/>
          <w:sz w:val="20"/>
          <w:szCs w:val="20"/>
        </w:rPr>
        <w:t>, ze szczególnym uwzględnieniem drogi wewnętrznej od wjazdu z ul. Metalowców do bramy przy ul. Lotniczej,  z powiązaniem komunikacyjnym przyległych ulic jak również projektowanego Parku Idzikowskiego (dz. Nr 4/18, 5/351 AM-3 obręb Gądów Mały), projekt powinien być spójny kompozycyjnie                              i funkcjonalnie względem przylegających wzajemnie terenów;</w:t>
      </w:r>
    </w:p>
    <w:p w:rsidR="00AC0B2E" w:rsidRDefault="00AC0B2E" w:rsidP="00AC0B2E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left="1276" w:hanging="28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g) parkingu (w miejscu obecnego) oraz uporządkowania miejsc                        parkingowych na terenie MCS;</w:t>
      </w:r>
    </w:p>
    <w:p w:rsidR="00AC0B2E" w:rsidRDefault="00AC0B2E" w:rsidP="00AC0B2E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 xml:space="preserve">h) odbudowy nawierzchni po wykonanych pracach; </w:t>
      </w:r>
    </w:p>
    <w:p w:rsidR="00AC0B2E" w:rsidRDefault="00AC0B2E" w:rsidP="00AC0B2E">
      <w:pPr>
        <w:tabs>
          <w:tab w:val="left" w:pos="1134"/>
          <w:tab w:val="left" w:pos="1701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i) oświetlenia terenu MCS (droga wewnętrzna, parkingi, ścieżki, alejki).</w:t>
      </w:r>
    </w:p>
    <w:p w:rsidR="00AC0B2E" w:rsidRDefault="00AC0B2E" w:rsidP="00AC0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993" w:hanging="596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1.6. Wykonanie projektu prac geologicznych wraz z   uzyskaniem wszelkich niezbędnych uzgodnień i decyzji.</w:t>
      </w:r>
    </w:p>
    <w:p w:rsidR="00AC0B2E" w:rsidRDefault="00AC0B2E" w:rsidP="00AC0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851" w:hanging="454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>1.7.  Wykonanie w razie konieczności projektu przebudowy kolidujących sieci.</w:t>
      </w:r>
    </w:p>
    <w:p w:rsidR="00AC0B2E" w:rsidRDefault="00AC0B2E" w:rsidP="00AC0B2E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left="993" w:hanging="596"/>
        <w:jc w:val="both"/>
        <w:rPr>
          <w:rFonts w:ascii="Verdana" w:eastAsiaTheme="minorHAnsi" w:hAnsi="Verdana" w:cs="Verdana"/>
          <w:color w:val="000000"/>
          <w:sz w:val="20"/>
          <w:szCs w:val="20"/>
        </w:rPr>
      </w:pPr>
      <w:r>
        <w:rPr>
          <w:rFonts w:ascii="Verdana" w:eastAsiaTheme="minorHAnsi" w:hAnsi="Verdana" w:cs="Verdana"/>
          <w:color w:val="000000"/>
          <w:sz w:val="20"/>
          <w:szCs w:val="20"/>
        </w:rPr>
        <w:t xml:space="preserve">1.8. Wykonaniem projektu zieleni dla całego terenu </w:t>
      </w:r>
      <w:proofErr w:type="spellStart"/>
      <w:r>
        <w:rPr>
          <w:rFonts w:ascii="Verdana" w:eastAsiaTheme="minorHAnsi" w:hAnsi="Verdana" w:cs="Verdana"/>
          <w:color w:val="000000"/>
          <w:sz w:val="20"/>
          <w:szCs w:val="20"/>
        </w:rPr>
        <w:t>MCS-u</w:t>
      </w:r>
      <w:proofErr w:type="spellEnd"/>
      <w:r>
        <w:rPr>
          <w:rFonts w:ascii="Verdana" w:eastAsiaTheme="minorHAnsi" w:hAnsi="Verdana" w:cs="Verdana"/>
          <w:color w:val="000000"/>
          <w:sz w:val="20"/>
          <w:szCs w:val="20"/>
        </w:rPr>
        <w:t xml:space="preserve">, ze szczególnym uwzględnieniem zieleni izolującej teren </w:t>
      </w:r>
      <w:proofErr w:type="spellStart"/>
      <w:r>
        <w:rPr>
          <w:rFonts w:ascii="Verdana" w:eastAsiaTheme="minorHAnsi" w:hAnsi="Verdana" w:cs="Verdana"/>
          <w:color w:val="000000"/>
          <w:sz w:val="20"/>
          <w:szCs w:val="20"/>
        </w:rPr>
        <w:t>MCS-u</w:t>
      </w:r>
      <w:proofErr w:type="spellEnd"/>
      <w:r>
        <w:rPr>
          <w:rFonts w:ascii="Verdana" w:eastAsiaTheme="minorHAnsi" w:hAnsi="Verdana" w:cs="Verdana"/>
          <w:color w:val="000000"/>
          <w:sz w:val="20"/>
          <w:szCs w:val="20"/>
        </w:rPr>
        <w:t xml:space="preserve"> od ul. Lotniczej oraz wprowadzenia nowej zieleni wysokiej, średniej i niskiej (na całym obszarze objętym zamówieniem).</w:t>
      </w:r>
    </w:p>
    <w:p w:rsidR="006C2A3C" w:rsidRPr="0027432E" w:rsidRDefault="006C2A3C" w:rsidP="006C2A3C">
      <w:pPr>
        <w:pStyle w:val="Tekstpodstawowy21"/>
        <w:tabs>
          <w:tab w:val="left" w:pos="360"/>
        </w:tabs>
        <w:ind w:left="851" w:firstLine="0"/>
        <w:jc w:val="both"/>
        <w:rPr>
          <w:rFonts w:ascii="Verdana" w:hAnsi="Verdana"/>
          <w:sz w:val="20"/>
        </w:rPr>
      </w:pPr>
    </w:p>
    <w:p w:rsidR="006C2A3C" w:rsidRPr="0027432E" w:rsidRDefault="006C2A3C" w:rsidP="006C2A3C">
      <w:pPr>
        <w:pStyle w:val="Tekstpodstawowy21"/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Dokumentacja projektowa powinna się składać z następujących elementów:</w:t>
      </w:r>
    </w:p>
    <w:p w:rsidR="006C2A3C" w:rsidRPr="0027432E" w:rsidRDefault="006C2A3C" w:rsidP="006C2A3C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 xml:space="preserve">Inwentaryzacji </w:t>
      </w:r>
      <w:r>
        <w:rPr>
          <w:rFonts w:ascii="Verdana" w:hAnsi="Verdana"/>
          <w:sz w:val="20"/>
        </w:rPr>
        <w:t xml:space="preserve">i waloryzacji dendrologicznej wraz z gospodarką drzewostanem </w:t>
      </w:r>
      <w:r w:rsidRPr="0027432E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dla obszaru opracowania</w:t>
      </w:r>
      <w:r w:rsidRPr="0027432E">
        <w:rPr>
          <w:rFonts w:ascii="Verdana" w:hAnsi="Verdana"/>
          <w:sz w:val="20"/>
        </w:rPr>
        <w:t xml:space="preserve"> </w:t>
      </w:r>
      <w:proofErr w:type="spellStart"/>
      <w:r w:rsidRPr="0027432E">
        <w:rPr>
          <w:rFonts w:ascii="Verdana" w:hAnsi="Verdana"/>
          <w:sz w:val="20"/>
        </w:rPr>
        <w:t>MCS-u</w:t>
      </w:r>
      <w:proofErr w:type="spellEnd"/>
      <w:r w:rsidRPr="0027432E">
        <w:rPr>
          <w:rFonts w:ascii="Verdana" w:hAnsi="Verdana"/>
          <w:sz w:val="20"/>
        </w:rPr>
        <w:t xml:space="preserve"> oraz na innych terenach przyległych wchodzących w zakres projektu.</w:t>
      </w:r>
    </w:p>
    <w:p w:rsidR="006C2A3C" w:rsidRPr="0027432E" w:rsidRDefault="006C2A3C" w:rsidP="006C2A3C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Projektów budowlanych.</w:t>
      </w:r>
    </w:p>
    <w:p w:rsidR="006C2A3C" w:rsidRPr="0027432E" w:rsidRDefault="006C2A3C" w:rsidP="006C2A3C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Projektów wykonawczych:</w:t>
      </w:r>
    </w:p>
    <w:p w:rsidR="006C2A3C" w:rsidRPr="0027432E" w:rsidRDefault="006C2A3C" w:rsidP="006C2A3C">
      <w:pPr>
        <w:pStyle w:val="Tekstpodstawowy"/>
        <w:numPr>
          <w:ilvl w:val="1"/>
          <w:numId w:val="16"/>
        </w:numPr>
        <w:tabs>
          <w:tab w:val="clear" w:pos="1788"/>
          <w:tab w:val="left" w:pos="1260"/>
        </w:tabs>
        <w:spacing w:after="0" w:line="240" w:lineRule="auto"/>
        <w:ind w:left="1260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branża sanitarna;</w:t>
      </w:r>
    </w:p>
    <w:p w:rsidR="006C2A3C" w:rsidRPr="0027432E" w:rsidRDefault="006C2A3C" w:rsidP="006C2A3C">
      <w:pPr>
        <w:pStyle w:val="Tekstpodstawowy"/>
        <w:numPr>
          <w:ilvl w:val="1"/>
          <w:numId w:val="16"/>
        </w:numPr>
        <w:tabs>
          <w:tab w:val="clear" w:pos="1788"/>
          <w:tab w:val="left" w:pos="1260"/>
        </w:tabs>
        <w:spacing w:after="0" w:line="240" w:lineRule="auto"/>
        <w:ind w:left="1260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branża drogowa,</w:t>
      </w:r>
    </w:p>
    <w:p w:rsidR="006C2A3C" w:rsidRPr="0027432E" w:rsidRDefault="006C2A3C" w:rsidP="006C2A3C">
      <w:pPr>
        <w:pStyle w:val="Tekstpodstawowy"/>
        <w:numPr>
          <w:ilvl w:val="1"/>
          <w:numId w:val="16"/>
        </w:numPr>
        <w:tabs>
          <w:tab w:val="clear" w:pos="1788"/>
          <w:tab w:val="left" w:pos="1260"/>
        </w:tabs>
        <w:spacing w:after="0" w:line="240" w:lineRule="auto"/>
        <w:ind w:left="1259" w:hanging="35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zagospodarowanie wód opadowych,</w:t>
      </w:r>
    </w:p>
    <w:p w:rsidR="006C2A3C" w:rsidRPr="0027432E" w:rsidRDefault="006C2A3C" w:rsidP="006C2A3C">
      <w:pPr>
        <w:pStyle w:val="Tekstpodstawowy"/>
        <w:numPr>
          <w:ilvl w:val="1"/>
          <w:numId w:val="16"/>
        </w:numPr>
        <w:tabs>
          <w:tab w:val="clear" w:pos="1788"/>
          <w:tab w:val="left" w:pos="1260"/>
        </w:tabs>
        <w:spacing w:after="0" w:line="240" w:lineRule="auto"/>
        <w:ind w:left="1260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projekt kolidującego uzbrojenia i infrastruktury (w razie konieczności).</w:t>
      </w:r>
    </w:p>
    <w:p w:rsidR="006C2A3C" w:rsidRPr="0027432E" w:rsidRDefault="006C2A3C" w:rsidP="006C2A3C">
      <w:pPr>
        <w:pStyle w:val="Tekstpodstawowy"/>
        <w:numPr>
          <w:ilvl w:val="1"/>
          <w:numId w:val="16"/>
        </w:numPr>
        <w:tabs>
          <w:tab w:val="clear" w:pos="1788"/>
          <w:tab w:val="left" w:pos="1260"/>
        </w:tabs>
        <w:spacing w:after="0" w:line="240" w:lineRule="auto"/>
        <w:ind w:left="1260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elektryczna (oświetlenie, zasilanie)</w:t>
      </w:r>
    </w:p>
    <w:p w:rsidR="006C2A3C" w:rsidRPr="0027432E" w:rsidRDefault="006C2A3C" w:rsidP="009E4917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Operatów wodno prawnych wraz z uzyskaniem pozwolenia wodno prawnego na pobór wód podziemnych oraz odprowadzania wód o</w:t>
      </w:r>
      <w:r w:rsidR="005936F1">
        <w:rPr>
          <w:rFonts w:ascii="Verdana" w:hAnsi="Verdana"/>
          <w:sz w:val="20"/>
        </w:rPr>
        <w:t>padowych i roztopowych do ziemi (oraz innych w przypadku takiej konieczności).</w:t>
      </w:r>
    </w:p>
    <w:p w:rsidR="006C2A3C" w:rsidRPr="0027432E" w:rsidRDefault="006C2A3C" w:rsidP="009E4917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Projektu prac geologicznych (w przypadku</w:t>
      </w:r>
      <w:r w:rsidR="005936F1">
        <w:rPr>
          <w:rFonts w:ascii="Verdana" w:hAnsi="Verdana"/>
          <w:sz w:val="20"/>
        </w:rPr>
        <w:t xml:space="preserve"> takiej</w:t>
      </w:r>
      <w:r w:rsidRPr="0027432E">
        <w:rPr>
          <w:rFonts w:ascii="Verdana" w:hAnsi="Verdana"/>
          <w:sz w:val="20"/>
        </w:rPr>
        <w:t xml:space="preserve"> konieczności) wraz z uzyskaniem wszelkich niezbędnych uzgodnień</w:t>
      </w:r>
      <w:r w:rsidR="005936F1">
        <w:rPr>
          <w:rFonts w:ascii="Verdana" w:hAnsi="Verdana"/>
          <w:sz w:val="20"/>
        </w:rPr>
        <w:t xml:space="preserve"> i decyzji</w:t>
      </w:r>
      <w:r w:rsidRPr="0027432E">
        <w:rPr>
          <w:rFonts w:ascii="Verdana" w:hAnsi="Verdana"/>
          <w:sz w:val="20"/>
        </w:rPr>
        <w:t>.</w:t>
      </w:r>
    </w:p>
    <w:p w:rsidR="006C2A3C" w:rsidRPr="0027432E" w:rsidRDefault="006C2A3C" w:rsidP="009E4917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Inne opracowania i roboty przygotowawcze:</w:t>
      </w:r>
    </w:p>
    <w:p w:rsidR="006C2A3C" w:rsidRPr="0027432E" w:rsidRDefault="006C2A3C" w:rsidP="006C2A3C">
      <w:pPr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Przedmiar robót dla każdej z branż,</w:t>
      </w:r>
    </w:p>
    <w:p w:rsidR="006C2A3C" w:rsidRPr="0027432E" w:rsidRDefault="006C2A3C" w:rsidP="006C2A3C">
      <w:pPr>
        <w:numPr>
          <w:ilvl w:val="1"/>
          <w:numId w:val="18"/>
        </w:numPr>
        <w:spacing w:after="0" w:line="240" w:lineRule="auto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Kosztorys inwestorski dla każdej z branż,</w:t>
      </w:r>
    </w:p>
    <w:p w:rsidR="006C2A3C" w:rsidRPr="0027432E" w:rsidRDefault="006C2A3C" w:rsidP="006C2A3C">
      <w:pPr>
        <w:numPr>
          <w:ilvl w:val="1"/>
          <w:numId w:val="19"/>
        </w:numPr>
        <w:spacing w:after="0" w:line="240" w:lineRule="auto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Specyfikacje techniczne wykonania i odbioru robót dla każdej z branż,</w:t>
      </w:r>
    </w:p>
    <w:p w:rsidR="006C2A3C" w:rsidRPr="0027432E" w:rsidRDefault="006C2A3C" w:rsidP="006C2A3C">
      <w:pPr>
        <w:numPr>
          <w:ilvl w:val="1"/>
          <w:numId w:val="19"/>
        </w:numPr>
        <w:spacing w:after="0" w:line="240" w:lineRule="auto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Zabezpieczenie osnowy geodezyjnej</w:t>
      </w:r>
    </w:p>
    <w:p w:rsidR="006C2A3C" w:rsidRPr="0027432E" w:rsidRDefault="006C2A3C" w:rsidP="006C2A3C">
      <w:pPr>
        <w:numPr>
          <w:ilvl w:val="1"/>
          <w:numId w:val="19"/>
        </w:numPr>
        <w:spacing w:after="0" w:line="240" w:lineRule="auto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Pomiary geodezyjne wraz z aktualizacją podkładów geodezyjnych do celów projektowych, mapy ewidencyjne, wypisy i wyrysy z rejestru gruntów</w:t>
      </w:r>
    </w:p>
    <w:p w:rsidR="006C2A3C" w:rsidRPr="0027432E" w:rsidRDefault="006C2A3C" w:rsidP="006C2A3C">
      <w:pPr>
        <w:numPr>
          <w:ilvl w:val="1"/>
          <w:numId w:val="19"/>
        </w:numPr>
        <w:spacing w:after="0" w:line="240" w:lineRule="auto"/>
        <w:jc w:val="both"/>
        <w:rPr>
          <w:rFonts w:ascii="Verdana" w:hAnsi="Verdana"/>
          <w:sz w:val="20"/>
          <w:u w:val="single"/>
        </w:rPr>
      </w:pPr>
      <w:r w:rsidRPr="0027432E">
        <w:rPr>
          <w:rFonts w:ascii="Verdana" w:hAnsi="Verdana"/>
          <w:sz w:val="20"/>
        </w:rPr>
        <w:t>Uzyskanie wszelkich niezbędnych opinii, uzgodnień, decyzji w tym pozwolenia wodno prawnego, decyzji środowiskowych uwarunkowaniach (jeżeli zajdzie taka potrzeba) wraz z uzyskaniem pozwolenia na budowę</w:t>
      </w:r>
      <w:r>
        <w:rPr>
          <w:rFonts w:ascii="Verdana" w:hAnsi="Verdana"/>
          <w:sz w:val="20"/>
        </w:rPr>
        <w:t xml:space="preserve"> oraz innych uzgodnień</w:t>
      </w:r>
      <w:r w:rsidRPr="0027432E">
        <w:rPr>
          <w:rFonts w:ascii="Verdana" w:hAnsi="Verdana"/>
          <w:sz w:val="20"/>
        </w:rPr>
        <w:t xml:space="preserve"> wynikających ze specyfiki przedmiotu umowy, które pozwolą inwestorowi kompleksowo zrealizować inwestycję.</w:t>
      </w:r>
    </w:p>
    <w:p w:rsidR="006C2A3C" w:rsidRDefault="006C2A3C" w:rsidP="006C2A3C">
      <w:pPr>
        <w:numPr>
          <w:ilvl w:val="1"/>
          <w:numId w:val="19"/>
        </w:numPr>
        <w:tabs>
          <w:tab w:val="left" w:pos="900"/>
        </w:tabs>
        <w:spacing w:after="0" w:line="240" w:lineRule="auto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Dokumentacja projektowa powinna zawierać inne opracowania, niewymienione w wytycznych dla Wykonawcy a wynikające z uzyskanych uzgodnień.</w:t>
      </w:r>
    </w:p>
    <w:p w:rsidR="006C2A3C" w:rsidRPr="0027432E" w:rsidRDefault="006C2A3C" w:rsidP="006C2A3C">
      <w:pPr>
        <w:numPr>
          <w:ilvl w:val="1"/>
          <w:numId w:val="19"/>
        </w:numPr>
        <w:tabs>
          <w:tab w:val="left" w:pos="900"/>
        </w:tabs>
        <w:spacing w:after="0" w:line="24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lastRenderedPageBreak/>
        <w:t xml:space="preserve">Projektant w ramach przedmiotu umowy powinien podzielić kosztorysy wraz przedmiarem na etapy pozwalające </w:t>
      </w:r>
      <w:r w:rsidR="00D56D6A">
        <w:rPr>
          <w:rFonts w:ascii="Verdana" w:hAnsi="Verdana"/>
          <w:sz w:val="20"/>
        </w:rPr>
        <w:t>Zamawiającemu</w:t>
      </w:r>
      <w:r>
        <w:rPr>
          <w:rFonts w:ascii="Verdana" w:hAnsi="Verdana"/>
          <w:sz w:val="20"/>
        </w:rPr>
        <w:t xml:space="preserve"> etapowanie inwestycji.</w:t>
      </w:r>
    </w:p>
    <w:p w:rsidR="006C2A3C" w:rsidRPr="0027432E" w:rsidRDefault="006C2A3C" w:rsidP="006C2A3C">
      <w:pPr>
        <w:tabs>
          <w:tab w:val="left" w:pos="900"/>
        </w:tabs>
        <w:spacing w:after="0" w:line="240" w:lineRule="auto"/>
        <w:jc w:val="both"/>
        <w:rPr>
          <w:rFonts w:ascii="Verdana" w:hAnsi="Verdana"/>
          <w:sz w:val="20"/>
        </w:rPr>
      </w:pPr>
    </w:p>
    <w:p w:rsidR="006C2A3C" w:rsidRPr="0027432E" w:rsidRDefault="006C2A3C" w:rsidP="009E4917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Wykonawca we własnym zakresie pozyska wszelkie mapy niezbędne do prawidłowego wykonania umowy w tym mapy ewidencyjne oraz celów projektowych.</w:t>
      </w:r>
    </w:p>
    <w:p w:rsidR="006C2A3C" w:rsidRPr="0027432E" w:rsidRDefault="006C2A3C" w:rsidP="009E4917">
      <w:pPr>
        <w:pStyle w:val="Tekstpodstawowy21"/>
        <w:numPr>
          <w:ilvl w:val="1"/>
          <w:numId w:val="4"/>
        </w:numPr>
        <w:tabs>
          <w:tab w:val="left" w:pos="360"/>
        </w:tabs>
        <w:ind w:left="851" w:hanging="567"/>
        <w:jc w:val="both"/>
        <w:rPr>
          <w:rFonts w:ascii="Verdana" w:hAnsi="Verdana"/>
          <w:sz w:val="20"/>
        </w:rPr>
      </w:pPr>
      <w:r w:rsidRPr="009E4917">
        <w:rPr>
          <w:rFonts w:ascii="Verdana" w:hAnsi="Verdana"/>
          <w:sz w:val="20"/>
        </w:rPr>
        <w:t>Przy opracowaniu przedmiotowej dokumentacji należy dowiązać się do planowanych w rejonie inwestycji:</w:t>
      </w:r>
    </w:p>
    <w:p w:rsidR="006C2A3C" w:rsidRPr="0027432E" w:rsidRDefault="006C2A3C" w:rsidP="009E4917">
      <w:pPr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sz w:val="20"/>
        </w:rPr>
      </w:pPr>
      <w:r w:rsidRPr="009E4917">
        <w:rPr>
          <w:rFonts w:ascii="Verdana" w:hAnsi="Verdana"/>
          <w:sz w:val="20"/>
        </w:rPr>
        <w:t>Zielne Tętnice Wrocławia - projekt miejski;</w:t>
      </w:r>
    </w:p>
    <w:p w:rsidR="006C2A3C" w:rsidRPr="0027432E" w:rsidRDefault="006C2A3C" w:rsidP="009E4917">
      <w:pPr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sz w:val="20"/>
        </w:rPr>
      </w:pPr>
      <w:r w:rsidRPr="009E4917">
        <w:rPr>
          <w:rFonts w:ascii="Verdana" w:hAnsi="Verdana"/>
          <w:sz w:val="20"/>
        </w:rPr>
        <w:t xml:space="preserve">przebudowy układu drogowego </w:t>
      </w:r>
      <w:r w:rsidR="004A4A91" w:rsidRPr="009E4917">
        <w:rPr>
          <w:rFonts w:ascii="Verdana" w:hAnsi="Verdana"/>
          <w:sz w:val="20"/>
        </w:rPr>
        <w:t>ul. Lotniczej na odcinku od ul. </w:t>
      </w:r>
      <w:r w:rsidRPr="009E4917">
        <w:rPr>
          <w:rFonts w:ascii="Verdana" w:hAnsi="Verdana"/>
          <w:sz w:val="20"/>
        </w:rPr>
        <w:t>Metalowców do nr 100 ul. L</w:t>
      </w:r>
      <w:r w:rsidR="004A4A91" w:rsidRPr="009E4917">
        <w:rPr>
          <w:rFonts w:ascii="Verdana" w:hAnsi="Verdana"/>
          <w:sz w:val="20"/>
        </w:rPr>
        <w:t>otniczej, która jest związana z </w:t>
      </w:r>
      <w:r w:rsidRPr="009E4917">
        <w:rPr>
          <w:rFonts w:ascii="Verdana" w:hAnsi="Verdana"/>
          <w:sz w:val="20"/>
        </w:rPr>
        <w:t>planowaną budową zespoł</w:t>
      </w:r>
      <w:r w:rsidR="004A4A91" w:rsidRPr="009E4917">
        <w:rPr>
          <w:rFonts w:ascii="Verdana" w:hAnsi="Verdana"/>
          <w:sz w:val="20"/>
        </w:rPr>
        <w:t xml:space="preserve">u </w:t>
      </w:r>
      <w:proofErr w:type="spellStart"/>
      <w:r w:rsidR="004A4A91" w:rsidRPr="009E4917">
        <w:rPr>
          <w:rFonts w:ascii="Verdana" w:hAnsi="Verdana"/>
          <w:sz w:val="20"/>
        </w:rPr>
        <w:t>hotelowo-biurowo-usługowego</w:t>
      </w:r>
      <w:proofErr w:type="spellEnd"/>
      <w:r w:rsidR="004A4A91" w:rsidRPr="009E4917">
        <w:rPr>
          <w:rFonts w:ascii="Verdana" w:hAnsi="Verdana"/>
          <w:sz w:val="20"/>
        </w:rPr>
        <w:t xml:space="preserve"> z </w:t>
      </w:r>
      <w:r w:rsidRPr="009E4917">
        <w:rPr>
          <w:rFonts w:ascii="Verdana" w:hAnsi="Verdana"/>
          <w:sz w:val="20"/>
        </w:rPr>
        <w:t>garażami podziemnymi przewidzianego do realizacji przy ul.</w:t>
      </w:r>
      <w:r w:rsidR="004A4A91" w:rsidRPr="009E4917">
        <w:rPr>
          <w:rFonts w:ascii="Verdana" w:hAnsi="Verdana"/>
          <w:sz w:val="20"/>
        </w:rPr>
        <w:t> </w:t>
      </w:r>
      <w:r w:rsidRPr="009E4917">
        <w:rPr>
          <w:rFonts w:ascii="Verdana" w:hAnsi="Verdana"/>
          <w:sz w:val="20"/>
        </w:rPr>
        <w:t>Lotniczej 100 we Wrocławiu na działkach nr 3/3, 3/4 i na części działki nr 3/5, AM-2, obręb Gądów Mały. Inwestorem jest Lotnicza 100;</w:t>
      </w:r>
    </w:p>
    <w:p w:rsidR="006C2A3C" w:rsidRPr="0027432E" w:rsidRDefault="006C2A3C" w:rsidP="009E4917">
      <w:pPr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sz w:val="20"/>
        </w:rPr>
      </w:pPr>
      <w:r w:rsidRPr="009E4917">
        <w:rPr>
          <w:rFonts w:ascii="Verdana" w:hAnsi="Verdana"/>
          <w:sz w:val="20"/>
        </w:rPr>
        <w:t xml:space="preserve">budowy budynku szatniowego na terenie </w:t>
      </w:r>
      <w:proofErr w:type="spellStart"/>
      <w:r w:rsidRPr="009E4917">
        <w:rPr>
          <w:rFonts w:ascii="Verdana" w:hAnsi="Verdana"/>
          <w:sz w:val="20"/>
        </w:rPr>
        <w:t>MCS-u</w:t>
      </w:r>
      <w:proofErr w:type="spellEnd"/>
      <w:r w:rsidRPr="009E4917">
        <w:rPr>
          <w:rFonts w:ascii="Verdana" w:hAnsi="Verdana"/>
          <w:sz w:val="20"/>
        </w:rPr>
        <w:t xml:space="preserve"> (realizowane przez MCS)</w:t>
      </w:r>
    </w:p>
    <w:p w:rsidR="006C2A3C" w:rsidRPr="0027432E" w:rsidRDefault="009C6BA1" w:rsidP="009E4917">
      <w:pPr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sz w:val="20"/>
        </w:rPr>
      </w:pPr>
      <w:r w:rsidRPr="009E4917">
        <w:rPr>
          <w:rFonts w:ascii="Verdana" w:hAnsi="Verdana"/>
          <w:sz w:val="20"/>
        </w:rPr>
        <w:t xml:space="preserve">budowy </w:t>
      </w:r>
      <w:proofErr w:type="spellStart"/>
      <w:r w:rsidR="006C2A3C" w:rsidRPr="009E4917">
        <w:rPr>
          <w:rFonts w:ascii="Verdana" w:hAnsi="Verdana"/>
          <w:sz w:val="20"/>
        </w:rPr>
        <w:t>wrotkowiska</w:t>
      </w:r>
      <w:proofErr w:type="spellEnd"/>
      <w:r w:rsidR="006C2A3C" w:rsidRPr="009E4917">
        <w:rPr>
          <w:rFonts w:ascii="Verdana" w:hAnsi="Verdana"/>
          <w:sz w:val="20"/>
        </w:rPr>
        <w:t xml:space="preserve">: w ramach WBO na terenie </w:t>
      </w:r>
      <w:proofErr w:type="spellStart"/>
      <w:r w:rsidR="006C2A3C" w:rsidRPr="009E4917">
        <w:rPr>
          <w:rFonts w:ascii="Verdana" w:hAnsi="Verdana"/>
          <w:sz w:val="20"/>
        </w:rPr>
        <w:t>MCS-u</w:t>
      </w:r>
      <w:proofErr w:type="spellEnd"/>
      <w:r w:rsidR="006C2A3C" w:rsidRPr="009E4917">
        <w:rPr>
          <w:rFonts w:ascii="Verdana" w:hAnsi="Verdana"/>
          <w:sz w:val="20"/>
        </w:rPr>
        <w:t xml:space="preserve"> (realizowane przez MCS).</w:t>
      </w:r>
    </w:p>
    <w:p w:rsidR="006C2A3C" w:rsidRPr="0027432E" w:rsidRDefault="006C2A3C" w:rsidP="009E4917">
      <w:pPr>
        <w:numPr>
          <w:ilvl w:val="1"/>
          <w:numId w:val="17"/>
        </w:numPr>
        <w:spacing w:after="0" w:line="240" w:lineRule="auto"/>
        <w:jc w:val="both"/>
        <w:rPr>
          <w:rFonts w:ascii="Verdana" w:hAnsi="Verdana"/>
          <w:sz w:val="20"/>
        </w:rPr>
      </w:pPr>
      <w:r w:rsidRPr="009E4917">
        <w:rPr>
          <w:rFonts w:ascii="Verdana" w:hAnsi="Verdana"/>
          <w:sz w:val="20"/>
        </w:rPr>
        <w:t>budowy Parku Idzikowskiego (realizowane przez ZZM).</w:t>
      </w:r>
    </w:p>
    <w:p w:rsidR="006C2A3C" w:rsidRDefault="006C2A3C" w:rsidP="009E4917">
      <w:pPr>
        <w:pStyle w:val="Tekstpodstawowy21"/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Załącznik nr 1 – obszar opracowania dokumentacji</w:t>
      </w:r>
      <w:r w:rsidR="00AC0B2E">
        <w:rPr>
          <w:rFonts w:ascii="Verdana" w:hAnsi="Verdana"/>
          <w:sz w:val="20"/>
        </w:rPr>
        <w:t xml:space="preserve"> z elementami GWO</w:t>
      </w:r>
      <w:r w:rsidRPr="0027432E">
        <w:rPr>
          <w:rFonts w:ascii="Verdana" w:hAnsi="Verdana"/>
          <w:sz w:val="20"/>
        </w:rPr>
        <w:t xml:space="preserve">. </w:t>
      </w:r>
    </w:p>
    <w:p w:rsidR="006C2A3C" w:rsidRDefault="006C2A3C" w:rsidP="009E4917">
      <w:pPr>
        <w:pStyle w:val="Tekstpodstawowy21"/>
        <w:numPr>
          <w:ilvl w:val="0"/>
          <w:numId w:val="4"/>
        </w:numPr>
        <w:tabs>
          <w:tab w:val="left" w:pos="360"/>
        </w:tabs>
        <w:jc w:val="both"/>
        <w:rPr>
          <w:rFonts w:ascii="Verdana" w:hAnsi="Verdana"/>
          <w:sz w:val="20"/>
        </w:rPr>
      </w:pPr>
      <w:r w:rsidRPr="0027432E">
        <w:rPr>
          <w:rFonts w:ascii="Verdana" w:hAnsi="Verdana"/>
          <w:sz w:val="20"/>
        </w:rPr>
        <w:t>Załącznik nr 2 – mapa zasadnicza z naniesionymi elementami inwentaryzacji geodezyjnej (pomiary wykonano na przełomie roku 2020/2021).</w:t>
      </w:r>
    </w:p>
    <w:p w:rsidR="006C2A3C" w:rsidRPr="0027432E" w:rsidRDefault="006C2A3C" w:rsidP="006C2A3C">
      <w:pPr>
        <w:spacing w:line="259" w:lineRule="auto"/>
        <w:ind w:right="107"/>
        <w:contextualSpacing/>
        <w:jc w:val="both"/>
        <w:rPr>
          <w:rFonts w:ascii="Verdana" w:hAnsi="Verdana" w:cstheme="minorHAnsi"/>
          <w:sz w:val="20"/>
          <w:szCs w:val="20"/>
        </w:rPr>
      </w:pPr>
    </w:p>
    <w:p w:rsidR="006C2A3C" w:rsidRPr="0027432E" w:rsidRDefault="006C2A3C" w:rsidP="006C2A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27432E">
        <w:rPr>
          <w:rFonts w:ascii="Verdana" w:hAnsi="Verdana" w:cstheme="minorHAnsi"/>
          <w:b/>
          <w:bCs/>
          <w:sz w:val="20"/>
          <w:szCs w:val="20"/>
        </w:rPr>
        <w:t>WYTYCZNE DLA WYKONAWCY</w:t>
      </w:r>
    </w:p>
    <w:p w:rsidR="006C2A3C" w:rsidRPr="0027432E" w:rsidRDefault="006C2A3C" w:rsidP="006C2A3C">
      <w:pPr>
        <w:pStyle w:val="Akapitzlist"/>
        <w:numPr>
          <w:ilvl w:val="1"/>
          <w:numId w:val="2"/>
        </w:numPr>
        <w:tabs>
          <w:tab w:val="clear" w:pos="737"/>
          <w:tab w:val="num" w:pos="851"/>
        </w:tabs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bCs/>
          <w:sz w:val="20"/>
          <w:szCs w:val="20"/>
        </w:rPr>
        <w:t>Opracowanie należy wykonać zgodnie z n/w założeniami: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bCs/>
          <w:sz w:val="20"/>
          <w:szCs w:val="20"/>
        </w:rPr>
        <w:t>Wykonawca powinien dokonać wizji lokalnej w terenie oraz zdobyć wszelkie informacje, które mogą być niezbędne dla prawidłowego wykonania przedmiotu umowy.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sz w:val="20"/>
        </w:rPr>
        <w:t>Wykonawca we własnym zakresie pozyska wszelkie mapy niezbędne do prawidłowego wykonania umowy w tym mapy ewidencyjne oraz do celów projektowych.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b/>
          <w:sz w:val="20"/>
        </w:rPr>
        <w:t xml:space="preserve">W terminie do 8 tygodni od podpisania umowy </w:t>
      </w:r>
      <w:r w:rsidRPr="0027432E">
        <w:rPr>
          <w:rFonts w:ascii="Verdana" w:hAnsi="Verdana"/>
          <w:sz w:val="20"/>
        </w:rPr>
        <w:t xml:space="preserve">Wykonawca przedłoży </w:t>
      </w:r>
      <w:r w:rsidRPr="0027432E">
        <w:rPr>
          <w:rFonts w:ascii="Verdana" w:hAnsi="Verdana"/>
          <w:sz w:val="20"/>
        </w:rPr>
        <w:br/>
        <w:t xml:space="preserve">u Zamawiającego </w:t>
      </w:r>
      <w:r w:rsidRPr="0027432E">
        <w:rPr>
          <w:rFonts w:ascii="Verdana" w:hAnsi="Verdana"/>
          <w:b/>
          <w:sz w:val="20"/>
          <w:u w:val="single"/>
        </w:rPr>
        <w:t>wstępny</w:t>
      </w:r>
      <w:r w:rsidRPr="0027432E">
        <w:rPr>
          <w:rFonts w:ascii="Verdana" w:hAnsi="Verdana"/>
          <w:b/>
          <w:sz w:val="20"/>
        </w:rPr>
        <w:t xml:space="preserve"> </w:t>
      </w:r>
      <w:r w:rsidRPr="0027432E">
        <w:rPr>
          <w:rFonts w:ascii="Verdana" w:hAnsi="Verdana"/>
          <w:sz w:val="20"/>
        </w:rPr>
        <w:t xml:space="preserve">projekt zagospodarowania terenu </w:t>
      </w:r>
      <w:r>
        <w:rPr>
          <w:rFonts w:ascii="Verdana" w:hAnsi="Verdana"/>
          <w:sz w:val="20"/>
        </w:rPr>
        <w:t xml:space="preserve">do omówienia na </w:t>
      </w:r>
      <w:r w:rsidRPr="0027432E">
        <w:rPr>
          <w:rFonts w:ascii="Verdana" w:hAnsi="Verdana"/>
          <w:sz w:val="20"/>
        </w:rPr>
        <w:t>organizowa</w:t>
      </w:r>
      <w:r>
        <w:rPr>
          <w:rFonts w:ascii="Verdana" w:hAnsi="Verdana"/>
          <w:sz w:val="20"/>
        </w:rPr>
        <w:t>nej przez Zamawiającego</w:t>
      </w:r>
      <w:r w:rsidRPr="0027432E">
        <w:rPr>
          <w:rFonts w:ascii="Verdana" w:hAnsi="Verdana"/>
          <w:sz w:val="20"/>
        </w:rPr>
        <w:t xml:space="preserve"> Rad</w:t>
      </w:r>
      <w:r>
        <w:rPr>
          <w:rFonts w:ascii="Verdana" w:hAnsi="Verdana"/>
          <w:sz w:val="20"/>
        </w:rPr>
        <w:t>zie</w:t>
      </w:r>
      <w:r w:rsidRPr="0027432E">
        <w:rPr>
          <w:rFonts w:ascii="Verdana" w:hAnsi="Verdana"/>
          <w:sz w:val="20"/>
        </w:rPr>
        <w:t xml:space="preserve"> Technicznej.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sz w:val="20"/>
        </w:rPr>
        <w:t>Trasowanie projektowanych sieci należy wykonać z poszanowaniem zieleni, dodatkowo należy uwzględnić zabezpieczenie drzew i krzewów oraz ich korzeni na etapie prowadzenia robót budowlanych.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bCs/>
          <w:sz w:val="20"/>
          <w:szCs w:val="20"/>
        </w:rPr>
        <w:t xml:space="preserve">W sytuacji wystąpienia kolizji z uzbrojeniem podziemnym należy uzyskać od jego właściciela informację co do wieku i stanu technicznego sieci oraz uzyskać opinię/uzgodnienie odnośnie zaproponowanego sposobu rozwiązania kolizji. 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bCs/>
          <w:sz w:val="20"/>
          <w:szCs w:val="20"/>
        </w:rPr>
        <w:t xml:space="preserve">Wykonawca </w:t>
      </w:r>
      <w:r w:rsidRPr="0027432E">
        <w:rPr>
          <w:rFonts w:ascii="Verdana" w:hAnsi="Verdana" w:cstheme="minorHAnsi"/>
          <w:sz w:val="20"/>
          <w:szCs w:val="20"/>
        </w:rPr>
        <w:t xml:space="preserve">uzyska wszelkie opinie oraz uzgodnienia (m.in. </w:t>
      </w:r>
      <w:proofErr w:type="spellStart"/>
      <w:r w:rsidRPr="0027432E">
        <w:rPr>
          <w:rFonts w:ascii="Verdana" w:hAnsi="Verdana" w:cstheme="minorHAnsi"/>
          <w:sz w:val="20"/>
          <w:szCs w:val="20"/>
        </w:rPr>
        <w:t>ZDiUM</w:t>
      </w:r>
      <w:proofErr w:type="spellEnd"/>
      <w:r w:rsidRPr="0027432E">
        <w:rPr>
          <w:rFonts w:ascii="Verdana" w:hAnsi="Verdana" w:cstheme="minorHAnsi"/>
          <w:sz w:val="20"/>
          <w:szCs w:val="20"/>
        </w:rPr>
        <w:t xml:space="preserve">, </w:t>
      </w:r>
      <w:proofErr w:type="spellStart"/>
      <w:r w:rsidRPr="0027432E">
        <w:rPr>
          <w:rFonts w:ascii="Verdana" w:hAnsi="Verdana" w:cstheme="minorHAnsi"/>
          <w:sz w:val="20"/>
          <w:szCs w:val="20"/>
        </w:rPr>
        <w:t>MPWiK</w:t>
      </w:r>
      <w:proofErr w:type="spellEnd"/>
      <w:r>
        <w:rPr>
          <w:rFonts w:ascii="Verdana" w:hAnsi="Verdana" w:cstheme="minorHAnsi"/>
          <w:sz w:val="20"/>
          <w:szCs w:val="20"/>
        </w:rPr>
        <w:t>, MCS</w:t>
      </w:r>
      <w:r w:rsidRPr="0027432E">
        <w:rPr>
          <w:rFonts w:ascii="Verdana" w:hAnsi="Verdana" w:cstheme="minorHAnsi"/>
          <w:sz w:val="20"/>
          <w:szCs w:val="20"/>
        </w:rPr>
        <w:t xml:space="preserve"> a także innych niezbędnych jednostek dla realizacji przedmiotowego zadania).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sz w:val="20"/>
        </w:rPr>
        <w:t>Wykonawca u</w:t>
      </w:r>
      <w:r w:rsidRPr="0027432E">
        <w:rPr>
          <w:rFonts w:ascii="Verdana" w:hAnsi="Verdana" w:cstheme="minorHAnsi"/>
          <w:sz w:val="20"/>
          <w:szCs w:val="20"/>
        </w:rPr>
        <w:t xml:space="preserve">zyska wymagane prawem decyzje administracyjne, w tym pozwolenia </w:t>
      </w:r>
      <w:proofErr w:type="spellStart"/>
      <w:r w:rsidRPr="0027432E">
        <w:rPr>
          <w:rFonts w:ascii="Verdana" w:hAnsi="Verdana" w:cstheme="minorHAnsi"/>
          <w:sz w:val="20"/>
          <w:szCs w:val="20"/>
        </w:rPr>
        <w:t>wodnoprawne</w:t>
      </w:r>
      <w:proofErr w:type="spellEnd"/>
      <w:r w:rsidRPr="0027432E">
        <w:rPr>
          <w:rFonts w:ascii="Verdana" w:hAnsi="Verdana" w:cstheme="minorHAnsi"/>
          <w:sz w:val="20"/>
          <w:szCs w:val="20"/>
        </w:rPr>
        <w:t xml:space="preserve"> oraz pozwolenia na budowę wynikające ze specyfiki przedmiotu zamówienia, które pozwolą Inwestorowi kompleksowo zrealizować planowane przedsięwzięcie.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bCs/>
          <w:sz w:val="20"/>
          <w:szCs w:val="20"/>
        </w:rPr>
        <w:t xml:space="preserve">Wykonawca będzie zobowiązany do bieżącego konsultowania przyjętych rozwiązań oraz informowania </w:t>
      </w:r>
      <w:r w:rsidR="00B840AC">
        <w:rPr>
          <w:rFonts w:ascii="Verdana" w:hAnsi="Verdana" w:cstheme="minorHAnsi"/>
          <w:bCs/>
          <w:sz w:val="20"/>
          <w:szCs w:val="20"/>
        </w:rPr>
        <w:t xml:space="preserve">Zamawiającego </w:t>
      </w:r>
      <w:r w:rsidRPr="0027432E">
        <w:rPr>
          <w:rFonts w:ascii="Verdana" w:hAnsi="Verdana" w:cstheme="minorHAnsi"/>
          <w:bCs/>
          <w:sz w:val="20"/>
          <w:szCs w:val="20"/>
        </w:rPr>
        <w:t>o stanie zaawansowania prac przy opracowaniu projektu</w:t>
      </w:r>
      <w:r>
        <w:rPr>
          <w:rFonts w:ascii="Verdana" w:hAnsi="Verdana" w:cstheme="minorHAnsi"/>
          <w:bCs/>
          <w:sz w:val="20"/>
          <w:szCs w:val="20"/>
        </w:rPr>
        <w:t xml:space="preserve"> min. 1 raz w miesiącu</w:t>
      </w:r>
      <w:r w:rsidRPr="0027432E">
        <w:rPr>
          <w:rFonts w:ascii="Verdana" w:hAnsi="Verdana" w:cstheme="minorHAnsi"/>
          <w:bCs/>
          <w:sz w:val="20"/>
          <w:szCs w:val="20"/>
        </w:rPr>
        <w:t>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sz w:val="20"/>
          <w:szCs w:val="20"/>
        </w:rPr>
        <w:t>Wykonawca będzie zobowiązany do udziału w radach technicznych organizowanych z udziałem wszystkich kompetentnych jednostek w celu akceptacji proponowanych rozwiązań projektowych (protokoły z Rad sporządzać będzie Wykonawca, a po akceptacji zamawiającego roześle wszystkim zainteresowanym stronom).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bCs/>
          <w:sz w:val="20"/>
          <w:szCs w:val="20"/>
        </w:rPr>
        <w:t>Dokumentacja projektowa ma zostać wykonana w sposób kompletny dla celu jakiemu ma służyć.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 w:cstheme="minorHAnsi"/>
          <w:bCs/>
          <w:sz w:val="20"/>
          <w:szCs w:val="20"/>
        </w:rPr>
        <w:lastRenderedPageBreak/>
        <w:t>Zaproponowane rozwiązania techniczne winny cechować się:</w:t>
      </w:r>
    </w:p>
    <w:p w:rsidR="006C2A3C" w:rsidRPr="0027432E" w:rsidRDefault="006C2A3C" w:rsidP="006C2A3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993" w:hanging="284"/>
        <w:jc w:val="both"/>
        <w:rPr>
          <w:rFonts w:ascii="Verdana" w:hAnsi="Verdana" w:cstheme="minorHAnsi"/>
          <w:color w:val="000000"/>
          <w:sz w:val="20"/>
          <w:szCs w:val="20"/>
        </w:rPr>
      </w:pPr>
      <w:r w:rsidRPr="0027432E">
        <w:rPr>
          <w:rFonts w:ascii="Verdana" w:hAnsi="Verdana" w:cstheme="minorHAnsi"/>
          <w:color w:val="000000"/>
          <w:sz w:val="20"/>
          <w:szCs w:val="20"/>
        </w:rPr>
        <w:t>możliwie niskimi nakładami inwestycyjnymi – optymalizacja kosztów wykonywanych robót;</w:t>
      </w:r>
    </w:p>
    <w:p w:rsidR="006C2A3C" w:rsidRPr="0027432E" w:rsidRDefault="006C2A3C" w:rsidP="006C2A3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993" w:hanging="284"/>
        <w:jc w:val="both"/>
        <w:rPr>
          <w:rFonts w:ascii="Verdana" w:hAnsi="Verdana" w:cstheme="minorHAnsi"/>
          <w:color w:val="000000"/>
          <w:sz w:val="20"/>
          <w:szCs w:val="20"/>
        </w:rPr>
      </w:pPr>
      <w:r w:rsidRPr="0027432E">
        <w:rPr>
          <w:rFonts w:ascii="Verdana" w:hAnsi="Verdana" w:cstheme="minorHAnsi"/>
          <w:color w:val="000000"/>
          <w:sz w:val="20"/>
          <w:szCs w:val="20"/>
        </w:rPr>
        <w:t>możliwie niskimi kosztami eksploatacyjnymi;</w:t>
      </w:r>
    </w:p>
    <w:p w:rsidR="006C2A3C" w:rsidRPr="0027432E" w:rsidRDefault="006C2A3C" w:rsidP="006C2A3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993" w:hanging="284"/>
        <w:jc w:val="both"/>
        <w:rPr>
          <w:rFonts w:ascii="Verdana" w:hAnsi="Verdana" w:cstheme="minorHAnsi"/>
          <w:color w:val="000000"/>
          <w:sz w:val="20"/>
          <w:szCs w:val="20"/>
        </w:rPr>
      </w:pPr>
      <w:r w:rsidRPr="0027432E">
        <w:rPr>
          <w:rFonts w:ascii="Verdana" w:hAnsi="Verdana" w:cstheme="minorHAnsi"/>
          <w:color w:val="000000"/>
          <w:sz w:val="20"/>
          <w:szCs w:val="20"/>
        </w:rPr>
        <w:t>minimalizacją uciążliwości dla otoczenia;</w:t>
      </w:r>
    </w:p>
    <w:p w:rsidR="006C2A3C" w:rsidRPr="0027432E" w:rsidRDefault="006C2A3C" w:rsidP="006C2A3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993" w:hanging="284"/>
        <w:jc w:val="both"/>
        <w:rPr>
          <w:rFonts w:ascii="Verdana" w:hAnsi="Verdana" w:cstheme="minorHAnsi"/>
          <w:color w:val="000000"/>
          <w:sz w:val="20"/>
          <w:szCs w:val="20"/>
        </w:rPr>
      </w:pPr>
      <w:r w:rsidRPr="0027432E">
        <w:rPr>
          <w:rFonts w:ascii="Verdana" w:hAnsi="Verdana" w:cstheme="minorHAnsi"/>
          <w:color w:val="000000"/>
          <w:sz w:val="20"/>
          <w:szCs w:val="20"/>
        </w:rPr>
        <w:t>minimalizacją negatywnego wpływu na środowisko przyrodnicze;</w:t>
      </w:r>
    </w:p>
    <w:p w:rsidR="006C2A3C" w:rsidRPr="0027432E" w:rsidRDefault="006C2A3C" w:rsidP="006C2A3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993" w:hanging="284"/>
        <w:jc w:val="both"/>
        <w:rPr>
          <w:rFonts w:ascii="Verdana" w:hAnsi="Verdana" w:cstheme="minorHAnsi"/>
          <w:color w:val="000000"/>
          <w:sz w:val="20"/>
          <w:szCs w:val="20"/>
        </w:rPr>
      </w:pPr>
      <w:r w:rsidRPr="0027432E">
        <w:rPr>
          <w:rFonts w:ascii="Verdana" w:hAnsi="Verdana" w:cstheme="minorHAnsi"/>
          <w:color w:val="000000"/>
          <w:sz w:val="20"/>
          <w:szCs w:val="20"/>
        </w:rPr>
        <w:t>maksymalnie możliwym zwiększeniem retencji  wód w zlewni;</w:t>
      </w:r>
    </w:p>
    <w:p w:rsidR="006C2A3C" w:rsidRPr="0027432E" w:rsidRDefault="006C2A3C" w:rsidP="006C2A3C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993" w:hanging="284"/>
        <w:jc w:val="both"/>
        <w:rPr>
          <w:rFonts w:ascii="Verdana" w:hAnsi="Verdana" w:cstheme="minorHAnsi"/>
          <w:color w:val="000000"/>
          <w:sz w:val="20"/>
          <w:szCs w:val="20"/>
        </w:rPr>
      </w:pPr>
      <w:r w:rsidRPr="0027432E">
        <w:rPr>
          <w:rFonts w:ascii="Verdana" w:hAnsi="Verdana" w:cstheme="minorHAnsi"/>
          <w:color w:val="000000"/>
          <w:sz w:val="20"/>
          <w:szCs w:val="20"/>
        </w:rPr>
        <w:t>wykorzystaniem najnowszych i sprawdzonych rozwiązań technologicznych.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sz w:val="20"/>
        </w:rPr>
        <w:t>Należy wykonać analizę wpływu robót budowlanych na stabilność punktów osnowy poligonizacji technicznej w przypadku stwierdzenia, w wyniku przeprowadzonej analizy, że takiego zagrożenia nie ma, należy złożyć w Zarządzie Dróg i Utrzymania Miasta (Zespół Geodezyjny) stosowne oświadczenie na piśmie.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sz w:val="20"/>
        </w:rPr>
        <w:t>Dla punktów zagrożonych naruszeniem stabilności, opracować i wdrożyć ich zabezpieczenie.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851" w:hanging="567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sz w:val="20"/>
        </w:rPr>
        <w:t>Dla punktów, które w wyniku realizacji zadania muszą ulec likwidacji, należy:</w:t>
      </w:r>
    </w:p>
    <w:p w:rsidR="006C2A3C" w:rsidRPr="0027432E" w:rsidRDefault="006C2A3C" w:rsidP="009C6BA1">
      <w:pPr>
        <w:pStyle w:val="Akapitzlist"/>
        <w:numPr>
          <w:ilvl w:val="0"/>
          <w:numId w:val="6"/>
        </w:numPr>
        <w:spacing w:line="240" w:lineRule="auto"/>
        <w:ind w:left="1134" w:hanging="283"/>
        <w:jc w:val="both"/>
        <w:rPr>
          <w:rFonts w:ascii="Verdana" w:hAnsi="Verdana"/>
          <w:spacing w:val="-4"/>
          <w:sz w:val="20"/>
        </w:rPr>
      </w:pPr>
      <w:r w:rsidRPr="0027432E">
        <w:rPr>
          <w:rFonts w:ascii="Verdana" w:hAnsi="Verdana"/>
          <w:spacing w:val="-4"/>
          <w:sz w:val="20"/>
        </w:rPr>
        <w:t>opracować metodykę ich odtworzenia, w taki sposób, by były spełnione kryteria dokładnościowe dla odpowiedniej klasy poligonizacji;</w:t>
      </w:r>
    </w:p>
    <w:p w:rsidR="006C2A3C" w:rsidRPr="0027432E" w:rsidRDefault="006C2A3C" w:rsidP="009C6BA1">
      <w:pPr>
        <w:pStyle w:val="Akapitzlist"/>
        <w:numPr>
          <w:ilvl w:val="0"/>
          <w:numId w:val="6"/>
        </w:numPr>
        <w:spacing w:line="240" w:lineRule="auto"/>
        <w:ind w:left="1134" w:hanging="283"/>
        <w:jc w:val="both"/>
        <w:rPr>
          <w:rFonts w:ascii="Verdana" w:hAnsi="Verdana"/>
          <w:spacing w:val="-4"/>
          <w:sz w:val="20"/>
        </w:rPr>
      </w:pPr>
      <w:r w:rsidRPr="0027432E">
        <w:rPr>
          <w:rFonts w:ascii="Verdana" w:hAnsi="Verdana"/>
          <w:spacing w:val="-4"/>
          <w:sz w:val="20"/>
        </w:rPr>
        <w:t>u</w:t>
      </w:r>
      <w:r w:rsidRPr="0027432E">
        <w:rPr>
          <w:rFonts w:ascii="Verdana" w:hAnsi="Verdana"/>
          <w:spacing w:val="-8"/>
          <w:sz w:val="20"/>
        </w:rPr>
        <w:t>zyskać w formie uzgodnienia akceptację Zarządu Geodezji Kartografii i Katastru Miejskiego;</w:t>
      </w:r>
    </w:p>
    <w:p w:rsidR="006C2A3C" w:rsidRPr="0027432E" w:rsidRDefault="006C2A3C" w:rsidP="009C6BA1">
      <w:pPr>
        <w:pStyle w:val="Akapitzlist"/>
        <w:numPr>
          <w:ilvl w:val="0"/>
          <w:numId w:val="6"/>
        </w:numPr>
        <w:spacing w:line="240" w:lineRule="auto"/>
        <w:ind w:left="1134" w:hanging="283"/>
        <w:jc w:val="both"/>
        <w:rPr>
          <w:rFonts w:ascii="Verdana" w:hAnsi="Verdana"/>
          <w:spacing w:val="-4"/>
          <w:sz w:val="20"/>
        </w:rPr>
      </w:pPr>
      <w:r w:rsidRPr="0027432E">
        <w:rPr>
          <w:rFonts w:ascii="Verdana" w:hAnsi="Verdana"/>
          <w:spacing w:val="-4"/>
          <w:sz w:val="20"/>
        </w:rPr>
        <w:t>odtworzyć przerwany fragment ciągu poligonowego.</w:t>
      </w:r>
    </w:p>
    <w:p w:rsidR="006C2A3C" w:rsidRPr="0027432E" w:rsidRDefault="006C2A3C" w:rsidP="009C6BA1">
      <w:pPr>
        <w:pStyle w:val="Akapitzlist"/>
        <w:numPr>
          <w:ilvl w:val="0"/>
          <w:numId w:val="6"/>
        </w:numPr>
        <w:spacing w:line="240" w:lineRule="auto"/>
        <w:ind w:left="1134" w:hanging="283"/>
        <w:jc w:val="both"/>
        <w:rPr>
          <w:rFonts w:ascii="Verdana" w:hAnsi="Verdana"/>
          <w:color w:val="FF0000"/>
          <w:spacing w:val="-4"/>
          <w:sz w:val="20"/>
        </w:rPr>
      </w:pPr>
      <w:r w:rsidRPr="0027432E">
        <w:rPr>
          <w:rFonts w:ascii="Verdana" w:hAnsi="Verdana"/>
          <w:spacing w:val="-4"/>
          <w:sz w:val="20"/>
        </w:rPr>
        <w:t>p</w:t>
      </w:r>
      <w:r w:rsidRPr="0027432E">
        <w:rPr>
          <w:rFonts w:ascii="Verdana" w:hAnsi="Verdana"/>
          <w:sz w:val="20"/>
        </w:rPr>
        <w:t>o zrealizowaniu w/w prac przedstawić w Zarządzie Dróg i Utrzymania Miasta (Zespół Geodezyjny) protokół potwierdzony przez Zarząd Geodezji Kartografii i Katastru Miejskiego stwierdzający prawidłowość ich wykonania.</w:t>
      </w:r>
    </w:p>
    <w:p w:rsidR="006C2A3C" w:rsidRPr="0027432E" w:rsidRDefault="006C2A3C" w:rsidP="006C2A3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284" w:hanging="284"/>
        <w:jc w:val="both"/>
        <w:rPr>
          <w:rFonts w:ascii="Verdana" w:hAnsi="Verdana" w:cstheme="minorHAnsi"/>
          <w:bCs/>
          <w:sz w:val="20"/>
          <w:szCs w:val="20"/>
        </w:rPr>
      </w:pPr>
      <w:r w:rsidRPr="0027432E">
        <w:rPr>
          <w:rFonts w:ascii="Verdana" w:hAnsi="Verdana"/>
          <w:sz w:val="20"/>
        </w:rPr>
        <w:t>Przedmiot zamówienia należy wykonać zgodnie z: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27432E">
        <w:rPr>
          <w:rFonts w:ascii="Verdana" w:hAnsi="Verdana" w:cstheme="minorHAnsi"/>
          <w:sz w:val="20"/>
          <w:szCs w:val="20"/>
        </w:rPr>
        <w:t>Wymaganiami określonymi w niniejszym OPZ.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27432E">
        <w:rPr>
          <w:rFonts w:ascii="Verdana" w:hAnsi="Verdana" w:cstheme="minorHAnsi"/>
          <w:sz w:val="20"/>
          <w:szCs w:val="20"/>
        </w:rPr>
        <w:t>Obowiązującymi normami i przepisami prawa.</w:t>
      </w:r>
    </w:p>
    <w:p w:rsidR="006C2A3C" w:rsidRPr="0027432E" w:rsidRDefault="006C2A3C" w:rsidP="006C2A3C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27432E">
        <w:rPr>
          <w:rFonts w:ascii="Verdana" w:hAnsi="Verdana"/>
          <w:bCs/>
          <w:sz w:val="20"/>
        </w:rPr>
        <w:t>Ustawą z dnia 07.07.1994 r. Prawo budowlane (Dz. U. z 2020 r., poz. 1333 z późn. zm.).</w:t>
      </w:r>
    </w:p>
    <w:p w:rsidR="00B840AC" w:rsidRDefault="006C2A3C" w:rsidP="00B840AC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/>
          <w:sz w:val="20"/>
        </w:rPr>
      </w:pPr>
      <w:r w:rsidRPr="00485F24">
        <w:rPr>
          <w:rFonts w:ascii="Verdana" w:hAnsi="Verdana"/>
          <w:sz w:val="20"/>
        </w:rPr>
        <w:t xml:space="preserve">Rozporządzeniem Ministra </w:t>
      </w:r>
      <w:r w:rsidR="00AE5C7D">
        <w:rPr>
          <w:rFonts w:ascii="Verdana" w:hAnsi="Verdana"/>
          <w:sz w:val="20"/>
        </w:rPr>
        <w:t>Infrastruktury z dnia 02.09.2004r. w sprawie szczegółowego zakresu i formy dokumentacji projektowej, specyfikacji technicznych wykonania i odbioru robót budowlanych oraz programu funkcjonalno -użytkowego (</w:t>
      </w:r>
      <w:proofErr w:type="spellStart"/>
      <w:r w:rsidR="00AE5C7D">
        <w:rPr>
          <w:rFonts w:ascii="Verdana" w:hAnsi="Verdana"/>
          <w:sz w:val="20"/>
        </w:rPr>
        <w:t>Dz.U</w:t>
      </w:r>
      <w:proofErr w:type="spellEnd"/>
      <w:r w:rsidR="00AE5C7D">
        <w:rPr>
          <w:rFonts w:ascii="Verdana" w:hAnsi="Verdana"/>
          <w:sz w:val="20"/>
        </w:rPr>
        <w:t>. z 2013r. poz. 1129).</w:t>
      </w:r>
    </w:p>
    <w:p w:rsidR="00441FCB" w:rsidRPr="00441FCB" w:rsidRDefault="00441FCB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Rozporządzenie</w:t>
      </w:r>
      <w:r>
        <w:rPr>
          <w:rFonts w:ascii="Verdana" w:hAnsi="Verdana" w:cstheme="minorHAnsi"/>
          <w:sz w:val="20"/>
          <w:szCs w:val="20"/>
        </w:rPr>
        <w:t>m</w:t>
      </w:r>
      <w:r w:rsidRPr="00441FCB">
        <w:rPr>
          <w:rFonts w:ascii="Verdana" w:hAnsi="Verdana" w:cstheme="minorHAnsi"/>
          <w:sz w:val="20"/>
          <w:szCs w:val="20"/>
        </w:rPr>
        <w:t xml:space="preserve"> Ministra Rozwoju, Pracy i Technologii z dnia 25 czerwca 2021 r. zmieniające rozporządzenie w sprawie szczegółowego zakresu i formy projektu budowlanego (</w:t>
      </w:r>
      <w:proofErr w:type="spellStart"/>
      <w:r w:rsidRPr="00441FCB">
        <w:rPr>
          <w:rFonts w:ascii="Verdana" w:hAnsi="Verdana" w:cstheme="minorHAnsi"/>
          <w:sz w:val="20"/>
          <w:szCs w:val="20"/>
        </w:rPr>
        <w:t>Dz.U</w:t>
      </w:r>
      <w:proofErr w:type="spellEnd"/>
      <w:r w:rsidRPr="00441FCB">
        <w:rPr>
          <w:rFonts w:ascii="Verdana" w:hAnsi="Verdana" w:cstheme="minorHAnsi"/>
          <w:sz w:val="20"/>
          <w:szCs w:val="20"/>
        </w:rPr>
        <w:t>. 2021 poz. 1169)</w:t>
      </w:r>
    </w:p>
    <w:p w:rsidR="00485F24" w:rsidRPr="00441FCB" w:rsidRDefault="00485F24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Rozporządzenie</w:t>
      </w:r>
      <w:r w:rsidR="00441FCB">
        <w:rPr>
          <w:rFonts w:ascii="Verdana" w:hAnsi="Verdana" w:cstheme="minorHAnsi"/>
          <w:sz w:val="20"/>
          <w:szCs w:val="20"/>
        </w:rPr>
        <w:t>m</w:t>
      </w:r>
      <w:r w:rsidRPr="00441FCB">
        <w:rPr>
          <w:rFonts w:ascii="Verdana" w:hAnsi="Verdana" w:cstheme="minorHAnsi"/>
          <w:sz w:val="20"/>
          <w:szCs w:val="20"/>
        </w:rPr>
        <w:t xml:space="preserve"> Ministra Rozwoju z dnia 11 września 2020 r. w sprawie szczegółowego zakresu i formy projektu budowlanego (</w:t>
      </w:r>
      <w:proofErr w:type="spellStart"/>
      <w:r w:rsidRPr="00441FCB">
        <w:rPr>
          <w:rFonts w:ascii="Verdana" w:hAnsi="Verdana" w:cstheme="minorHAnsi"/>
          <w:sz w:val="20"/>
          <w:szCs w:val="20"/>
        </w:rPr>
        <w:t>Dz.U</w:t>
      </w:r>
      <w:proofErr w:type="spellEnd"/>
      <w:r w:rsidRPr="00441FCB">
        <w:rPr>
          <w:rFonts w:ascii="Verdana" w:hAnsi="Verdana" w:cstheme="minorHAnsi"/>
          <w:sz w:val="20"/>
          <w:szCs w:val="20"/>
        </w:rPr>
        <w:t>. 2020 poz. 1609)</w:t>
      </w:r>
    </w:p>
    <w:p w:rsidR="006C2A3C" w:rsidRPr="00485F24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Rozporządzeniem Ministra Infrastruktury z dnia 18.05.2004r. w sprawie określenia metod i podstaw sporządzania kosztorysu inwestorskiego, obliczania planowanych kosztów prac projektowych oraz planowanych kosztów robót budowlanych określonych w programie funkcjonalno-użytkowym (Dz. U. Nr 130, poz. 1389).</w:t>
      </w:r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Ustawą z dni</w:t>
      </w:r>
      <w:r w:rsidR="00495EF1" w:rsidRPr="00441FCB">
        <w:rPr>
          <w:rFonts w:ascii="Verdana" w:hAnsi="Verdana" w:cstheme="minorHAnsi"/>
          <w:sz w:val="20"/>
          <w:szCs w:val="20"/>
        </w:rPr>
        <w:t>a 20 lipca 2017r. Prawo wodne (D</w:t>
      </w:r>
      <w:r w:rsidRPr="00441FCB">
        <w:rPr>
          <w:rFonts w:ascii="Verdana" w:hAnsi="Verdana" w:cstheme="minorHAnsi"/>
          <w:sz w:val="20"/>
          <w:szCs w:val="20"/>
        </w:rPr>
        <w:t>z. U. 2020 poz. 310 ze zm.).</w:t>
      </w:r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Ustawą z dnia 16.04.2004r. o ochronie przyrody (Dz. U. z 2018 r. poz. 1614,2244,2340).</w:t>
      </w:r>
    </w:p>
    <w:p w:rsidR="006C2A3C" w:rsidRPr="00441FCB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Ustawą z dnia 27 kwietnia 2001r. Prawo ochrony środowiska (</w:t>
      </w:r>
      <w:hyperlink r:id="rId7" w:anchor="/act/16901353/2179426?keyword=ustawa%20Prawo%20ochrony%20%C5%9Brodowiska&amp;cm=SFIRST" w:history="1">
        <w:r w:rsidRPr="00441FCB">
          <w:rPr>
            <w:rFonts w:ascii="Verdana" w:hAnsi="Verdana" w:cstheme="minorHAnsi"/>
            <w:sz w:val="20"/>
            <w:szCs w:val="20"/>
          </w:rPr>
          <w:t xml:space="preserve">Dz. U. z 2017 r., poz. 519 </w:t>
        </w:r>
      </w:hyperlink>
      <w:r w:rsidRPr="00441FCB">
        <w:rPr>
          <w:rFonts w:ascii="Verdana" w:hAnsi="Verdana" w:cstheme="minorHAnsi"/>
          <w:sz w:val="20"/>
          <w:szCs w:val="20"/>
        </w:rPr>
        <w:t>z późn. zm.).</w:t>
      </w:r>
    </w:p>
    <w:p w:rsidR="004E6B5A" w:rsidRPr="00441FCB" w:rsidRDefault="004E6B5A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 xml:space="preserve">Ustawa z dnia 9 czerwca 2011 </w:t>
      </w:r>
      <w:r w:rsidR="00842D2D" w:rsidRPr="00441FCB">
        <w:rPr>
          <w:rFonts w:ascii="Verdana" w:hAnsi="Verdana" w:cstheme="minorHAnsi"/>
          <w:sz w:val="20"/>
          <w:szCs w:val="20"/>
        </w:rPr>
        <w:t>Prawo geologiczne</w:t>
      </w:r>
      <w:r w:rsidRPr="00441FCB">
        <w:rPr>
          <w:rFonts w:ascii="Verdana" w:hAnsi="Verdana" w:cstheme="minorHAnsi"/>
          <w:sz w:val="20"/>
          <w:szCs w:val="20"/>
        </w:rPr>
        <w:t xml:space="preserve">  i górnicze (Dz. U. z 2020 r. poz. 1064 ze zm.) </w:t>
      </w:r>
    </w:p>
    <w:p w:rsidR="004E6B5A" w:rsidRPr="00441FCB" w:rsidRDefault="00842D2D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Rozporządzenie</w:t>
      </w:r>
      <w:r w:rsidR="004E6B5A" w:rsidRPr="00441FCB">
        <w:rPr>
          <w:rFonts w:ascii="Verdana" w:hAnsi="Verdana" w:cstheme="minorHAnsi"/>
          <w:sz w:val="20"/>
          <w:szCs w:val="20"/>
        </w:rPr>
        <w:t xml:space="preserve"> Ministra Środowiska Rozporządzenie Ministra Środowiska z dnia 1 lipca 2015 r. zmieniające rozporządzenie w sprawie szczegółowych wymagań </w:t>
      </w:r>
      <w:r w:rsidR="004E6B5A" w:rsidRPr="00441FCB">
        <w:rPr>
          <w:rFonts w:ascii="Verdana" w:hAnsi="Verdana" w:cstheme="minorHAnsi"/>
          <w:sz w:val="20"/>
          <w:szCs w:val="20"/>
        </w:rPr>
        <w:lastRenderedPageBreak/>
        <w:t>dotyczących projektów robót geologicznych, w tym robót, których wykonywanie wymaga uzyskania koncesji  (</w:t>
      </w:r>
      <w:proofErr w:type="spellStart"/>
      <w:r w:rsidR="004E6B5A" w:rsidRPr="00441FCB">
        <w:rPr>
          <w:rFonts w:ascii="Verdana" w:hAnsi="Verdana" w:cstheme="minorHAnsi"/>
          <w:sz w:val="20"/>
          <w:szCs w:val="20"/>
        </w:rPr>
        <w:t>Dz.U</w:t>
      </w:r>
      <w:proofErr w:type="spellEnd"/>
      <w:r w:rsidR="004E6B5A" w:rsidRPr="00441FCB">
        <w:rPr>
          <w:rFonts w:ascii="Verdana" w:hAnsi="Verdana" w:cstheme="minorHAnsi"/>
          <w:sz w:val="20"/>
          <w:szCs w:val="20"/>
        </w:rPr>
        <w:t>. 2015 poz. 964)</w:t>
      </w:r>
    </w:p>
    <w:p w:rsidR="006C2A3C" w:rsidRPr="00441FCB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Rozporządzeniem Ministra Infrastruktury z dnia z dnia 23 czerwca 2003r. w sprawie informacji dotyczącej bezpieczeństwa i ochrony zdrowia oraz planu bezpieczeństwa i ochrony zdrowia (Dz. U. z 2003r. nr 120, poz. 1126).</w:t>
      </w:r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Rozporządzeniem Ministra Gospodarki Przestrzennej i Budownictwa z dnia 21 lutego 1995r. w sprawie rodzaju i zakresu opracowań geodezyjno-kartograficznych oraz czynności geodezyjnych obowiązujących w budownictwie (Dz. U. z 1995r.  nr 25, poz. 133).</w:t>
      </w:r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 xml:space="preserve">Rozporządzeniem Ministra Infrastruktury z dnia 3 lipca 2003 r. w sprawie szczegółowych warunków technicznych dla znaków i sygnałów drogowych oraz urządzeń bezpieczeństwa ruchu drogowego i warunków ich umieszczania na </w:t>
      </w:r>
      <w:r w:rsidRPr="00441FCB">
        <w:rPr>
          <w:rFonts w:cstheme="minorHAnsi"/>
          <w:szCs w:val="20"/>
        </w:rPr>
        <w:t xml:space="preserve">drogach (Dz. u. Nr 220, poz. 2181 z </w:t>
      </w:r>
      <w:r w:rsidRPr="00441FCB">
        <w:rPr>
          <w:rFonts w:ascii="Verdana" w:hAnsi="Verdana" w:cstheme="minorHAnsi"/>
          <w:sz w:val="20"/>
          <w:szCs w:val="20"/>
        </w:rPr>
        <w:t>późn. zm.).</w:t>
      </w:r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Ustawą</w:t>
      </w:r>
      <w:r w:rsidRPr="00441FCB">
        <w:rPr>
          <w:rFonts w:cstheme="minorHAnsi"/>
          <w:szCs w:val="20"/>
        </w:rPr>
        <w:t xml:space="preserve"> </w:t>
      </w:r>
      <w:r w:rsidRPr="00441FCB">
        <w:rPr>
          <w:rFonts w:ascii="Verdana" w:hAnsi="Verdana" w:cstheme="minorHAnsi"/>
          <w:sz w:val="20"/>
          <w:szCs w:val="20"/>
        </w:rPr>
        <w:t xml:space="preserve">z dnia 20 czerwca 1997 r. </w:t>
      </w:r>
      <w:r w:rsidRPr="00441FCB">
        <w:rPr>
          <w:rFonts w:cstheme="minorHAnsi"/>
          <w:szCs w:val="20"/>
        </w:rPr>
        <w:t>Prawo o ruchu drogowym (</w:t>
      </w:r>
      <w:r w:rsidRPr="00441FCB">
        <w:rPr>
          <w:rFonts w:ascii="Verdana" w:hAnsi="Verdana" w:cstheme="minorHAnsi"/>
          <w:sz w:val="20"/>
          <w:szCs w:val="20"/>
        </w:rPr>
        <w:t xml:space="preserve">Dz. U. z 2019 r. poz. 53 </w:t>
      </w:r>
      <w:r w:rsidRPr="00441FCB">
        <w:rPr>
          <w:rFonts w:cstheme="minorHAnsi"/>
          <w:szCs w:val="20"/>
        </w:rPr>
        <w:t xml:space="preserve">z </w:t>
      </w:r>
      <w:r w:rsidRPr="00441FCB">
        <w:rPr>
          <w:rFonts w:ascii="Verdana" w:hAnsi="Verdana" w:cstheme="minorHAnsi"/>
          <w:sz w:val="20"/>
          <w:szCs w:val="20"/>
        </w:rPr>
        <w:t>późn. zm.).</w:t>
      </w:r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Rozporządzeniem Ministra Infrastruktury z dnia 23 września 2003 r. w sprawie szczegółowych warunków zarządzania ruchem na drogach oraz wykonywania nadzoru nad tym zarządzaniem (</w:t>
      </w:r>
      <w:hyperlink r:id="rId8" w:anchor="/act/17055495/2196678?keyword=rozporz%C4%85dzenie%20w%20sprawie%20szczeg%C3%B3%C5%82owych%20warunk%C3%B3w%20zarz%C4%85dzania%20ruchem%20na%20drogach%20oraz%20wykonywania%20nadzoru%20nad%20tym%20zarz%C4%85dzaniem&amp;cm=SFIRST" w:history="1">
        <w:r w:rsidRPr="00441FCB">
          <w:rPr>
            <w:rFonts w:ascii="Verdana" w:hAnsi="Verdana" w:cstheme="minorHAnsi"/>
            <w:sz w:val="20"/>
            <w:szCs w:val="20"/>
          </w:rPr>
          <w:t xml:space="preserve">Dz. U. z 2017 r. poz. 784). </w:t>
        </w:r>
      </w:hyperlink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 xml:space="preserve">Obowiązującymi w </w:t>
      </w:r>
      <w:proofErr w:type="spellStart"/>
      <w:r w:rsidRPr="00441FCB">
        <w:rPr>
          <w:rFonts w:ascii="Verdana" w:hAnsi="Verdana" w:cstheme="minorHAnsi"/>
          <w:sz w:val="20"/>
          <w:szCs w:val="20"/>
        </w:rPr>
        <w:t>MPWiK</w:t>
      </w:r>
      <w:proofErr w:type="spellEnd"/>
      <w:r w:rsidRPr="00441FCB">
        <w:rPr>
          <w:rFonts w:ascii="Verdana" w:hAnsi="Verdana" w:cstheme="minorHAnsi"/>
          <w:sz w:val="20"/>
          <w:szCs w:val="20"/>
        </w:rPr>
        <w:t xml:space="preserve"> S.A. „Wytycznymi w zakresie gospodarowania wodami opadowymi na terenie miasta Wrocławia. Wytyczne projektowania i budowy”.</w:t>
      </w:r>
    </w:p>
    <w:p w:rsidR="006C2A3C" w:rsidRPr="0027432E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 xml:space="preserve">Zarządzeniem Prezydenta Wrocławia nr 1217/19 z dn. 28.06.2019r. w sprawie ochrony drzew i rozwoju terenów zieleni Wrocławia. </w:t>
      </w:r>
    </w:p>
    <w:p w:rsidR="006C2A3C" w:rsidRPr="00485F24" w:rsidRDefault="006C2A3C" w:rsidP="00441FCB">
      <w:pPr>
        <w:pStyle w:val="Akapitzlist"/>
        <w:numPr>
          <w:ilvl w:val="1"/>
          <w:numId w:val="1"/>
        </w:numPr>
        <w:ind w:left="851" w:hanging="567"/>
        <w:jc w:val="both"/>
        <w:rPr>
          <w:rFonts w:ascii="Verdana" w:hAnsi="Verdana" w:cstheme="minorHAnsi"/>
          <w:sz w:val="20"/>
          <w:szCs w:val="20"/>
        </w:rPr>
      </w:pPr>
      <w:r w:rsidRPr="00441FCB">
        <w:rPr>
          <w:rFonts w:ascii="Verdana" w:hAnsi="Verdana" w:cstheme="minorHAnsi"/>
          <w:sz w:val="20"/>
          <w:szCs w:val="20"/>
        </w:rPr>
        <w:t>Zarządzeniem nr 1158/19 Prezydenta Wrocławia z dnia 17.06.2019 r. w sprawie gospodarowania wodami opadowymi we Wrocławiu.</w:t>
      </w:r>
    </w:p>
    <w:p w:rsidR="006C2A3C" w:rsidRPr="0027432E" w:rsidRDefault="006C2A3C" w:rsidP="006C2A3C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theme="minorHAnsi"/>
          <w:bCs/>
          <w:sz w:val="20"/>
          <w:szCs w:val="20"/>
        </w:rPr>
      </w:pPr>
    </w:p>
    <w:p w:rsidR="00842D2D" w:rsidRPr="0027432E" w:rsidRDefault="00842D2D" w:rsidP="00842D2D">
      <w:pPr>
        <w:tabs>
          <w:tab w:val="left" w:pos="426"/>
        </w:tabs>
        <w:spacing w:after="120"/>
        <w:jc w:val="both"/>
        <w:rPr>
          <w:rFonts w:ascii="Verdana" w:hAnsi="Verdana"/>
          <w:sz w:val="20"/>
        </w:rPr>
      </w:pPr>
    </w:p>
    <w:p w:rsidR="006C2A3C" w:rsidRPr="0027432E" w:rsidRDefault="006C2A3C" w:rsidP="006C2A3C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40" w:lineRule="auto"/>
        <w:jc w:val="both"/>
        <w:rPr>
          <w:rFonts w:ascii="Verdana" w:eastAsiaTheme="minorHAnsi" w:hAnsi="Verdana" w:cstheme="minorHAnsi"/>
          <w:b/>
          <w:bCs/>
          <w:sz w:val="20"/>
          <w:szCs w:val="20"/>
        </w:rPr>
      </w:pPr>
      <w:r w:rsidRPr="0027432E">
        <w:rPr>
          <w:rFonts w:ascii="Verdana" w:hAnsi="Verdana" w:cstheme="minorHAnsi"/>
          <w:b/>
          <w:bCs/>
          <w:sz w:val="20"/>
          <w:szCs w:val="20"/>
        </w:rPr>
        <w:t>WYMAGANIA W STOSUNKU DO FORMY DOKUMENTACJI</w:t>
      </w:r>
    </w:p>
    <w:p w:rsidR="006C2A3C" w:rsidRPr="0027432E" w:rsidRDefault="006C2A3C" w:rsidP="006C2A3C">
      <w:pPr>
        <w:pStyle w:val="Tekstpodstawowy"/>
        <w:numPr>
          <w:ilvl w:val="1"/>
          <w:numId w:val="8"/>
        </w:numPr>
        <w:tabs>
          <w:tab w:val="clear" w:pos="737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z w:val="20"/>
        </w:rPr>
      </w:pPr>
      <w:r w:rsidRPr="0027432E">
        <w:rPr>
          <w:rFonts w:ascii="Verdana" w:hAnsi="Verdana"/>
          <w:bCs/>
          <w:sz w:val="20"/>
        </w:rPr>
        <w:t>Dokumentacja winna być przekazana w wersji papierowej i elektronicznej (edytowalnej i nieedytowalnej).</w:t>
      </w:r>
      <w:r w:rsidRPr="0027432E">
        <w:rPr>
          <w:rFonts w:ascii="Verdana" w:hAnsi="Verdana" w:cs="Arial"/>
          <w:sz w:val="20"/>
        </w:rPr>
        <w:t xml:space="preserve"> </w:t>
      </w:r>
    </w:p>
    <w:p w:rsidR="006C2A3C" w:rsidRPr="0027432E" w:rsidRDefault="006C2A3C" w:rsidP="006C2A3C">
      <w:pPr>
        <w:pStyle w:val="Tekstpodstawowy"/>
        <w:numPr>
          <w:ilvl w:val="1"/>
          <w:numId w:val="8"/>
        </w:numPr>
        <w:tabs>
          <w:tab w:val="clear" w:pos="737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z w:val="20"/>
          <w:u w:val="single"/>
        </w:rPr>
      </w:pPr>
      <w:r w:rsidRPr="0027432E">
        <w:rPr>
          <w:rFonts w:ascii="Verdana" w:hAnsi="Verdana" w:cs="Arial"/>
          <w:sz w:val="20"/>
          <w:u w:val="single"/>
        </w:rPr>
        <w:t>Projekty wykonawcze branżowe oprócz opisu i rysunków mają zawierać opinie uzgodnienia, warunki techniczne itd. dotyczącej tej branży.</w:t>
      </w:r>
    </w:p>
    <w:p w:rsidR="006C2A3C" w:rsidRPr="0027432E" w:rsidRDefault="006C2A3C" w:rsidP="006C2A3C">
      <w:pPr>
        <w:pStyle w:val="Tekstpodstawowy"/>
        <w:numPr>
          <w:ilvl w:val="1"/>
          <w:numId w:val="8"/>
        </w:numPr>
        <w:tabs>
          <w:tab w:val="clear" w:pos="737"/>
          <w:tab w:val="num" w:pos="284"/>
        </w:tabs>
        <w:spacing w:after="0" w:line="240" w:lineRule="auto"/>
        <w:ind w:left="284" w:hanging="284"/>
        <w:jc w:val="both"/>
        <w:rPr>
          <w:rFonts w:ascii="Verdana" w:hAnsi="Verdana"/>
          <w:bCs/>
          <w:sz w:val="20"/>
          <w:u w:val="single"/>
        </w:rPr>
      </w:pPr>
      <w:r w:rsidRPr="0027432E">
        <w:rPr>
          <w:rFonts w:ascii="Verdana" w:hAnsi="Verdana"/>
          <w:bCs/>
          <w:sz w:val="20"/>
        </w:rPr>
        <w:t>Zapis w formie elektronicznej powinien zostać dokonany na płycie CD (DVD)        w następujący sposób: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0"/>
        </w:numPr>
        <w:adjustRightInd w:val="0"/>
        <w:spacing w:line="240" w:lineRule="auto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 w:cs="Arial"/>
          <w:bCs/>
          <w:iCs/>
          <w:sz w:val="20"/>
        </w:rPr>
        <w:t>katalog – nazwa „wersja edytowalna dokumentacji”;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0"/>
        </w:numPr>
        <w:adjustRightInd w:val="0"/>
        <w:spacing w:line="240" w:lineRule="auto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 w:cs="Arial"/>
          <w:bCs/>
          <w:iCs/>
          <w:sz w:val="20"/>
        </w:rPr>
        <w:t>katalog – nazwa „wersja nieedytowalna dokumentacji”;</w:t>
      </w:r>
    </w:p>
    <w:p w:rsidR="006C2A3C" w:rsidRPr="0027432E" w:rsidRDefault="006C2A3C" w:rsidP="006C2A3C">
      <w:pPr>
        <w:pStyle w:val="Akapitzlist"/>
        <w:widowControl w:val="0"/>
        <w:numPr>
          <w:ilvl w:val="1"/>
          <w:numId w:val="8"/>
        </w:numPr>
        <w:tabs>
          <w:tab w:val="clear" w:pos="737"/>
          <w:tab w:val="num" w:pos="284"/>
        </w:tabs>
        <w:adjustRightInd w:val="0"/>
        <w:spacing w:line="240" w:lineRule="auto"/>
        <w:ind w:left="284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bCs/>
          <w:sz w:val="20"/>
        </w:rPr>
        <w:t>W katalogach należy zamieścić podkatalogi, które będą zawierały poszczególne opracowania zgodnie z ich wersją papierową.</w:t>
      </w:r>
    </w:p>
    <w:p w:rsidR="006C2A3C" w:rsidRPr="0027432E" w:rsidRDefault="006C2A3C" w:rsidP="006C2A3C">
      <w:pPr>
        <w:pStyle w:val="Akapitzlist"/>
        <w:widowControl w:val="0"/>
        <w:numPr>
          <w:ilvl w:val="1"/>
          <w:numId w:val="8"/>
        </w:numPr>
        <w:tabs>
          <w:tab w:val="clear" w:pos="737"/>
          <w:tab w:val="num" w:pos="284"/>
        </w:tabs>
        <w:adjustRightInd w:val="0"/>
        <w:spacing w:line="240" w:lineRule="auto"/>
        <w:ind w:left="284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bCs/>
          <w:sz w:val="20"/>
        </w:rPr>
        <w:t xml:space="preserve">Wersja edytowalna powinna zawierać wszystkie opracowania będące przedmiotem Umowy oraz zostać zapisana na płycie CD (DVD) w formie: 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1"/>
        </w:numPr>
        <w:adjustRightInd w:val="0"/>
        <w:spacing w:line="240" w:lineRule="auto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 w:cs="Arial"/>
          <w:bCs/>
          <w:iCs/>
          <w:sz w:val="20"/>
        </w:rPr>
        <w:t>pliki tekstowe wykonane w MS Word i zapisane jako:  *</w:t>
      </w:r>
      <w:proofErr w:type="spellStart"/>
      <w:r w:rsidRPr="0027432E">
        <w:rPr>
          <w:rFonts w:ascii="Verdana" w:hAnsi="Verdana" w:cs="Arial"/>
          <w:bCs/>
          <w:iCs/>
          <w:sz w:val="20"/>
        </w:rPr>
        <w:t>doc</w:t>
      </w:r>
      <w:proofErr w:type="spellEnd"/>
      <w:r w:rsidRPr="0027432E">
        <w:rPr>
          <w:rFonts w:ascii="Verdana" w:hAnsi="Verdana" w:cs="Arial"/>
          <w:bCs/>
          <w:iCs/>
          <w:sz w:val="20"/>
        </w:rPr>
        <w:t xml:space="preserve">, 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1"/>
        </w:numPr>
        <w:adjustRightInd w:val="0"/>
        <w:spacing w:line="240" w:lineRule="auto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 w:cs="Arial"/>
          <w:bCs/>
          <w:iCs/>
          <w:sz w:val="20"/>
        </w:rPr>
        <w:t>tabele, obliczenia wykonane w MS Excel i zapisane jako: *</w:t>
      </w:r>
      <w:proofErr w:type="spellStart"/>
      <w:r w:rsidRPr="0027432E">
        <w:rPr>
          <w:rFonts w:ascii="Verdana" w:hAnsi="Verdana" w:cs="Arial"/>
          <w:bCs/>
          <w:iCs/>
          <w:sz w:val="20"/>
        </w:rPr>
        <w:t>xls</w:t>
      </w:r>
      <w:proofErr w:type="spellEnd"/>
      <w:r w:rsidRPr="0027432E">
        <w:rPr>
          <w:rFonts w:ascii="Verdana" w:hAnsi="Verdana" w:cs="Arial"/>
          <w:bCs/>
          <w:iCs/>
          <w:sz w:val="20"/>
        </w:rPr>
        <w:t xml:space="preserve">, 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1"/>
        </w:numPr>
        <w:adjustRightInd w:val="0"/>
        <w:spacing w:line="240" w:lineRule="auto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 w:cs="Arial"/>
          <w:bCs/>
          <w:iCs/>
          <w:sz w:val="20"/>
        </w:rPr>
        <w:t xml:space="preserve">rysunki wykonane w  programie </w:t>
      </w:r>
      <w:proofErr w:type="spellStart"/>
      <w:r w:rsidRPr="0027432E">
        <w:rPr>
          <w:rFonts w:ascii="Verdana" w:hAnsi="Verdana" w:cs="Arial"/>
          <w:bCs/>
          <w:iCs/>
          <w:sz w:val="20"/>
        </w:rPr>
        <w:t>AutoCad</w:t>
      </w:r>
      <w:proofErr w:type="spellEnd"/>
      <w:r w:rsidRPr="0027432E">
        <w:rPr>
          <w:rFonts w:ascii="Verdana" w:hAnsi="Verdana" w:cs="Arial"/>
          <w:bCs/>
          <w:iCs/>
          <w:sz w:val="20"/>
        </w:rPr>
        <w:t xml:space="preserve"> i zapisane jako: *</w:t>
      </w:r>
      <w:proofErr w:type="spellStart"/>
      <w:r w:rsidRPr="0027432E">
        <w:rPr>
          <w:rFonts w:ascii="Verdana" w:hAnsi="Verdana" w:cs="Arial"/>
          <w:bCs/>
          <w:iCs/>
          <w:sz w:val="20"/>
        </w:rPr>
        <w:t>dwg</w:t>
      </w:r>
      <w:proofErr w:type="spellEnd"/>
      <w:r w:rsidRPr="0027432E">
        <w:rPr>
          <w:rFonts w:ascii="Verdana" w:hAnsi="Verdana" w:cs="Arial"/>
          <w:bCs/>
          <w:iCs/>
          <w:sz w:val="20"/>
        </w:rPr>
        <w:t xml:space="preserve">, 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1"/>
        </w:numPr>
        <w:adjustRightInd w:val="0"/>
        <w:spacing w:line="240" w:lineRule="auto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 w:cs="Arial"/>
          <w:bCs/>
          <w:iCs/>
          <w:sz w:val="20"/>
        </w:rPr>
        <w:t>wyniki obliczeń przy użyciu programów obliczeniowych zapisane w formatach tych programów.</w:t>
      </w:r>
    </w:p>
    <w:p w:rsidR="006C2A3C" w:rsidRPr="0027432E" w:rsidRDefault="006C2A3C" w:rsidP="006C2A3C">
      <w:pPr>
        <w:pStyle w:val="Tekstpodstawowy"/>
        <w:numPr>
          <w:ilvl w:val="1"/>
          <w:numId w:val="8"/>
        </w:numPr>
        <w:tabs>
          <w:tab w:val="clear" w:pos="737"/>
          <w:tab w:val="num" w:pos="284"/>
        </w:tabs>
        <w:spacing w:after="0" w:line="240" w:lineRule="auto"/>
        <w:ind w:left="284" w:hanging="284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z w:val="20"/>
        </w:rPr>
        <w:t xml:space="preserve">Wersja nieedytowalna powinna zawierać wszystkie opracowania będące przedmiotem Umowy oraz zostać zapisana na płycie CD (DVD) w formie plików </w:t>
      </w:r>
      <w:proofErr w:type="spellStart"/>
      <w:r w:rsidRPr="0027432E">
        <w:rPr>
          <w:rFonts w:ascii="Verdana" w:hAnsi="Verdana"/>
          <w:sz w:val="20"/>
        </w:rPr>
        <w:t>*pd</w:t>
      </w:r>
      <w:proofErr w:type="spellEnd"/>
      <w:r w:rsidRPr="0027432E">
        <w:rPr>
          <w:rFonts w:ascii="Verdana" w:hAnsi="Verdana"/>
          <w:sz w:val="20"/>
        </w:rPr>
        <w:t xml:space="preserve">f w taki sposób, aby każdy z plików stanowił kompletne opracowanie będące wierną kopią jego wersji papierowej, tj. z podpisami Projektantów.  </w:t>
      </w:r>
    </w:p>
    <w:p w:rsidR="006C2A3C" w:rsidRPr="0027432E" w:rsidRDefault="006C2A3C" w:rsidP="006C2A3C">
      <w:pPr>
        <w:pStyle w:val="Akapitzlist"/>
        <w:widowControl w:val="0"/>
        <w:numPr>
          <w:ilvl w:val="1"/>
          <w:numId w:val="12"/>
        </w:numPr>
        <w:adjustRightInd w:val="0"/>
        <w:ind w:left="851" w:hanging="567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napToGrid w:val="0"/>
          <w:sz w:val="20"/>
        </w:rPr>
        <w:t>Każda część zakresu zamówienia powinna być zapisana do pojedynczego pliku</w:t>
      </w:r>
      <w:r w:rsidRPr="0027432E">
        <w:rPr>
          <w:rFonts w:ascii="Verdana" w:hAnsi="Verdana" w:cs="Arial"/>
          <w:sz w:val="20"/>
        </w:rPr>
        <w:t xml:space="preserve"> </w:t>
      </w:r>
      <w:r w:rsidRPr="0027432E">
        <w:rPr>
          <w:rFonts w:ascii="Verdana" w:hAnsi="Verdana" w:cs="Arial"/>
          <w:sz w:val="20"/>
        </w:rPr>
        <w:br/>
      </w:r>
      <w:r w:rsidRPr="0027432E">
        <w:rPr>
          <w:rFonts w:ascii="Verdana" w:hAnsi="Verdana"/>
          <w:snapToGrid w:val="0"/>
          <w:sz w:val="20"/>
        </w:rPr>
        <w:t>w formacie PDF - nazwa pliku powinna odzwierciedlać temat części,</w:t>
      </w:r>
    </w:p>
    <w:p w:rsidR="006C2A3C" w:rsidRPr="0027432E" w:rsidRDefault="006C2A3C" w:rsidP="006C2A3C">
      <w:pPr>
        <w:pStyle w:val="Akapitzlist"/>
        <w:widowControl w:val="0"/>
        <w:numPr>
          <w:ilvl w:val="1"/>
          <w:numId w:val="12"/>
        </w:numPr>
        <w:adjustRightInd w:val="0"/>
        <w:ind w:left="851" w:hanging="567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napToGrid w:val="0"/>
          <w:sz w:val="20"/>
        </w:rPr>
        <w:t>Pliki muszą być wgrane do katalogu o nazwie określającej lokalizację części np. “dokumentacja……”,</w:t>
      </w:r>
    </w:p>
    <w:p w:rsidR="006C2A3C" w:rsidRPr="0027432E" w:rsidRDefault="006C2A3C" w:rsidP="006C2A3C">
      <w:pPr>
        <w:pStyle w:val="Akapitzlist"/>
        <w:widowControl w:val="0"/>
        <w:numPr>
          <w:ilvl w:val="1"/>
          <w:numId w:val="12"/>
        </w:numPr>
        <w:adjustRightInd w:val="0"/>
        <w:ind w:left="851" w:hanging="567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napToGrid w:val="0"/>
          <w:sz w:val="20"/>
        </w:rPr>
        <w:lastRenderedPageBreak/>
        <w:t xml:space="preserve">W tym samym katalogu musi być umieszczony plik w formacie tekstowym </w:t>
      </w:r>
      <w:r w:rsidRPr="0027432E">
        <w:rPr>
          <w:rFonts w:ascii="Verdana" w:hAnsi="Verdana"/>
          <w:snapToGrid w:val="0"/>
          <w:sz w:val="20"/>
        </w:rPr>
        <w:br/>
        <w:t xml:space="preserve">o nazwie “SPIS.TXT”, zawierający listę plików wraz z pełnymi tytułami opracowań w nich zawartych. Pliki muszą być zoptymalizowane pod względem rozmiaru, jakość zeskanowanych lub wygenerowanych dokumentów, rysunków technicznych i zdjęć powinna umożliwiać odczytanie wszystkich detali i cech a jednocześnie uwzględniać i nie przekraczać rzeczywistej rozdzielczości biurowych urządzeń do wyświetlania i powielania danych. </w:t>
      </w:r>
    </w:p>
    <w:p w:rsidR="006C2A3C" w:rsidRPr="0027432E" w:rsidRDefault="006C2A3C" w:rsidP="006C2A3C">
      <w:pPr>
        <w:pStyle w:val="Akapitzlist"/>
        <w:widowControl w:val="0"/>
        <w:numPr>
          <w:ilvl w:val="1"/>
          <w:numId w:val="12"/>
        </w:numPr>
        <w:adjustRightInd w:val="0"/>
        <w:ind w:left="851" w:hanging="567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z w:val="20"/>
        </w:rPr>
        <w:t>Niedopuszczalne jest zamieszczanie osobno poszczególnych stron opracowań.</w:t>
      </w:r>
    </w:p>
    <w:p w:rsidR="006C2A3C" w:rsidRPr="0027432E" w:rsidRDefault="006C2A3C" w:rsidP="006C2A3C">
      <w:pPr>
        <w:pStyle w:val="Akapitzlist"/>
        <w:widowControl w:val="0"/>
        <w:numPr>
          <w:ilvl w:val="1"/>
          <w:numId w:val="12"/>
        </w:numPr>
        <w:adjustRightInd w:val="0"/>
        <w:ind w:left="851" w:hanging="567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napToGrid w:val="0"/>
          <w:sz w:val="20"/>
        </w:rPr>
        <w:t>Materiały skanowane wchodzące w skład dokumentacji powinny charakteryzować się następującymi parametrami</w:t>
      </w:r>
      <w:r w:rsidRPr="0027432E">
        <w:rPr>
          <w:rFonts w:ascii="Verdana" w:hAnsi="Verdana"/>
          <w:sz w:val="20"/>
        </w:rPr>
        <w:t>: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3"/>
        </w:numPr>
        <w:adjustRightInd w:val="0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napToGrid w:val="0"/>
          <w:sz w:val="20"/>
        </w:rPr>
        <w:t>rysunki techniczne kolorowe - rozdzielczość maksymalna: 200dpi, maksymalna liczba kolorów: 256 w indeksowanej palecie.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3"/>
        </w:numPr>
        <w:adjustRightInd w:val="0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napToGrid w:val="0"/>
          <w:sz w:val="20"/>
        </w:rPr>
        <w:t xml:space="preserve">rysunki techniczne czarno-białe - rozdzielczość maksymalna 200dpi, </w:t>
      </w:r>
      <w:r w:rsidRPr="0027432E">
        <w:rPr>
          <w:rFonts w:ascii="Verdana" w:hAnsi="Verdana"/>
          <w:snapToGrid w:val="0"/>
          <w:spacing w:val="-4"/>
          <w:sz w:val="20"/>
        </w:rPr>
        <w:t>8 bitowa skala szarości dla światłokopii lub 1. bitowy kolor dla wydruków z białym tłem.</w:t>
      </w:r>
    </w:p>
    <w:p w:rsidR="006C2A3C" w:rsidRPr="0027432E" w:rsidRDefault="006C2A3C" w:rsidP="006C2A3C">
      <w:pPr>
        <w:pStyle w:val="Akapitzlist"/>
        <w:widowControl w:val="0"/>
        <w:numPr>
          <w:ilvl w:val="0"/>
          <w:numId w:val="13"/>
        </w:numPr>
        <w:adjustRightInd w:val="0"/>
        <w:ind w:left="993" w:hanging="284"/>
        <w:jc w:val="both"/>
        <w:textAlignment w:val="baseline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napToGrid w:val="0"/>
          <w:sz w:val="20"/>
        </w:rPr>
        <w:t>Dokumenty - rozdzielczość maksymalna 150dpi, 8 bitowa skala szarości.</w:t>
      </w:r>
    </w:p>
    <w:p w:rsidR="006C2A3C" w:rsidRPr="0027432E" w:rsidRDefault="006C2A3C" w:rsidP="006C2A3C">
      <w:pPr>
        <w:pStyle w:val="Tekstpodstawowy"/>
        <w:numPr>
          <w:ilvl w:val="1"/>
          <w:numId w:val="8"/>
        </w:numPr>
        <w:tabs>
          <w:tab w:val="clear" w:pos="737"/>
          <w:tab w:val="num" w:pos="284"/>
        </w:tabs>
        <w:spacing w:after="0" w:line="240" w:lineRule="auto"/>
        <w:ind w:left="284" w:hanging="284"/>
        <w:jc w:val="both"/>
        <w:rPr>
          <w:rFonts w:ascii="Verdana" w:hAnsi="Verdana" w:cs="Arial"/>
          <w:bCs/>
          <w:iCs/>
          <w:sz w:val="20"/>
        </w:rPr>
      </w:pPr>
      <w:r w:rsidRPr="0027432E">
        <w:rPr>
          <w:rFonts w:ascii="Verdana" w:hAnsi="Verdana"/>
          <w:sz w:val="20"/>
        </w:rPr>
        <w:t xml:space="preserve">Wykonawca niezwłocznie po opracowaniu i uzgodnieniu dokumentacji projektowej przekaże Zamawiającemu 4 egz. projektu budowlanego oraz wykonawczego, </w:t>
      </w:r>
      <w:r>
        <w:rPr>
          <w:rFonts w:ascii="Verdana" w:hAnsi="Verdana"/>
          <w:sz w:val="20"/>
        </w:rPr>
        <w:t xml:space="preserve">5 </w:t>
      </w:r>
      <w:r w:rsidRPr="0027432E">
        <w:rPr>
          <w:rFonts w:ascii="Verdana" w:hAnsi="Verdana"/>
          <w:sz w:val="20"/>
        </w:rPr>
        <w:t>egz. specyfikacji (</w:t>
      </w:r>
      <w:proofErr w:type="spellStart"/>
      <w:r w:rsidR="00523FB8">
        <w:rPr>
          <w:rFonts w:ascii="Verdana" w:hAnsi="Verdana"/>
          <w:sz w:val="20"/>
        </w:rPr>
        <w:t>STWiORB</w:t>
      </w:r>
      <w:proofErr w:type="spellEnd"/>
      <w:r w:rsidR="00523FB8">
        <w:rPr>
          <w:rFonts w:ascii="Verdana" w:hAnsi="Verdana"/>
          <w:sz w:val="20"/>
        </w:rPr>
        <w:t>), po 3</w:t>
      </w:r>
      <w:r w:rsidRPr="0027432E">
        <w:rPr>
          <w:rFonts w:ascii="Verdana" w:hAnsi="Verdana"/>
          <w:sz w:val="20"/>
        </w:rPr>
        <w:t xml:space="preserve"> egzemplarze przedmiarów robót i kosztorysów inwestorskich oraz 2 płyty CD z wersją elektroniczną wraz z oświadczeniami o:</w:t>
      </w:r>
    </w:p>
    <w:p w:rsidR="006C2A3C" w:rsidRPr="006C2A3C" w:rsidRDefault="006C2A3C" w:rsidP="006C2A3C">
      <w:pPr>
        <w:pStyle w:val="Tekstpodstawowy"/>
        <w:numPr>
          <w:ilvl w:val="1"/>
          <w:numId w:val="14"/>
        </w:numPr>
        <w:spacing w:after="0" w:line="240" w:lineRule="auto"/>
        <w:ind w:left="851" w:hanging="567"/>
        <w:jc w:val="both"/>
        <w:rPr>
          <w:rFonts w:ascii="Verdana" w:hAnsi="Verdana" w:cs="Arial"/>
          <w:bCs/>
          <w:iCs/>
          <w:sz w:val="20"/>
          <w:szCs w:val="20"/>
        </w:rPr>
      </w:pPr>
      <w:r w:rsidRPr="006C2A3C">
        <w:rPr>
          <w:rFonts w:ascii="Verdana" w:hAnsi="Verdana"/>
          <w:sz w:val="20"/>
          <w:szCs w:val="20"/>
        </w:rPr>
        <w:t>Przekazaniu autorskich praw majątkowych.</w:t>
      </w:r>
    </w:p>
    <w:p w:rsidR="006C2A3C" w:rsidRPr="006C2A3C" w:rsidRDefault="006C2A3C" w:rsidP="006C2A3C">
      <w:pPr>
        <w:pStyle w:val="Tekstpodstawowy"/>
        <w:numPr>
          <w:ilvl w:val="1"/>
          <w:numId w:val="14"/>
        </w:numPr>
        <w:spacing w:after="0" w:line="240" w:lineRule="auto"/>
        <w:ind w:left="851" w:hanging="567"/>
        <w:jc w:val="both"/>
        <w:rPr>
          <w:rFonts w:ascii="Verdana" w:hAnsi="Verdana" w:cs="Arial"/>
          <w:bCs/>
          <w:iCs/>
          <w:sz w:val="20"/>
          <w:szCs w:val="20"/>
        </w:rPr>
      </w:pPr>
      <w:r w:rsidRPr="006C2A3C">
        <w:rPr>
          <w:rFonts w:ascii="Verdana" w:hAnsi="Verdana"/>
          <w:sz w:val="20"/>
          <w:szCs w:val="20"/>
        </w:rPr>
        <w:t>Kompletności dokumentacji.</w:t>
      </w:r>
    </w:p>
    <w:p w:rsidR="006C2A3C" w:rsidRPr="0027432E" w:rsidRDefault="006C2A3C" w:rsidP="006C2A3C">
      <w:pPr>
        <w:pStyle w:val="Radek"/>
      </w:pPr>
      <w:r w:rsidRPr="0027432E">
        <w:t>Opracowaniu dokumentacji w zakresie niezbędnym do realizacji celu,</w:t>
      </w:r>
      <w:r w:rsidRPr="0027432E">
        <w:br/>
        <w:t>któremu ma służyć.</w:t>
      </w:r>
    </w:p>
    <w:p w:rsidR="006C2A3C" w:rsidRPr="0027432E" w:rsidRDefault="006C2A3C" w:rsidP="006C2A3C">
      <w:pPr>
        <w:pStyle w:val="Radek"/>
      </w:pPr>
      <w:r w:rsidRPr="0027432E">
        <w:t>Zgodności dokumentacji z umową, obowiązującymi przepisami, zasadami</w:t>
      </w:r>
      <w:r w:rsidRPr="0027432E">
        <w:br/>
        <w:t>wiedzy technicznej i normami.</w:t>
      </w:r>
    </w:p>
    <w:p w:rsidR="006C2A3C" w:rsidRPr="0027432E" w:rsidRDefault="006C2A3C" w:rsidP="006C2A3C">
      <w:pPr>
        <w:pStyle w:val="Radek"/>
      </w:pPr>
      <w:r w:rsidRPr="0027432E">
        <w:t>Nie obciążeniu dokumentacji żadnymi roszczeniami i prawami osób trzecich.</w:t>
      </w:r>
    </w:p>
    <w:p w:rsidR="006C2A3C" w:rsidRPr="0027432E" w:rsidRDefault="006C2A3C" w:rsidP="006C2A3C">
      <w:pPr>
        <w:pStyle w:val="Radek"/>
      </w:pPr>
      <w:r w:rsidRPr="0027432E">
        <w:t>Zgodności wersji papierowej dokumentacji z wersją elektroniczną.</w:t>
      </w:r>
    </w:p>
    <w:p w:rsidR="006C2A3C" w:rsidRPr="0027432E" w:rsidRDefault="006C2A3C" w:rsidP="006C2A3C">
      <w:pPr>
        <w:autoSpaceDE w:val="0"/>
        <w:autoSpaceDN w:val="0"/>
        <w:adjustRightInd w:val="0"/>
        <w:spacing w:line="240" w:lineRule="auto"/>
        <w:jc w:val="both"/>
        <w:rPr>
          <w:rFonts w:ascii="Verdana" w:eastAsiaTheme="minorHAnsi" w:hAnsi="Verdana" w:cstheme="minorHAnsi"/>
          <w:b/>
          <w:bCs/>
          <w:sz w:val="20"/>
          <w:szCs w:val="20"/>
        </w:rPr>
      </w:pPr>
    </w:p>
    <w:p w:rsidR="006C2A3C" w:rsidRPr="0027432E" w:rsidRDefault="006C2A3C" w:rsidP="006C2A3C">
      <w:pPr>
        <w:pStyle w:val="Akapitzlist"/>
        <w:autoSpaceDE w:val="0"/>
        <w:autoSpaceDN w:val="0"/>
        <w:adjustRightInd w:val="0"/>
        <w:spacing w:line="240" w:lineRule="auto"/>
        <w:ind w:left="465"/>
        <w:jc w:val="both"/>
        <w:rPr>
          <w:rFonts w:ascii="Verdana" w:hAnsi="Verdana" w:cstheme="minorHAnsi"/>
          <w:sz w:val="20"/>
          <w:szCs w:val="20"/>
        </w:rPr>
      </w:pPr>
    </w:p>
    <w:p w:rsidR="006E5467" w:rsidRPr="006C2A3C" w:rsidRDefault="006E5467" w:rsidP="006C2A3C"/>
    <w:sectPr w:rsidR="006E5467" w:rsidRPr="006C2A3C" w:rsidSect="00D56D6A">
      <w:footerReference w:type="default" r:id="rId9"/>
      <w:pgSz w:w="11906" w:h="16838"/>
      <w:pgMar w:top="1417" w:right="1417" w:bottom="141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6DAC" w:rsidRDefault="001F6DAC" w:rsidP="00184D81">
      <w:pPr>
        <w:spacing w:after="0" w:line="240" w:lineRule="auto"/>
      </w:pPr>
      <w:r>
        <w:separator/>
      </w:r>
    </w:p>
  </w:endnote>
  <w:endnote w:type="continuationSeparator" w:id="0">
    <w:p w:rsidR="001F6DAC" w:rsidRDefault="001F6DAC" w:rsidP="00184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876873"/>
      <w:docPartObj>
        <w:docPartGallery w:val="Page Numbers (Bottom of Page)"/>
        <w:docPartUnique/>
      </w:docPartObj>
    </w:sdtPr>
    <w:sdtContent>
      <w:p w:rsidR="004A4A91" w:rsidRDefault="002259E5">
        <w:pPr>
          <w:pStyle w:val="Stopka"/>
          <w:jc w:val="right"/>
        </w:pPr>
        <w:fldSimple w:instr=" PAGE   \* MERGEFORMAT ">
          <w:r w:rsidR="00A401D4">
            <w:rPr>
              <w:noProof/>
            </w:rPr>
            <w:t>6</w:t>
          </w:r>
        </w:fldSimple>
      </w:p>
    </w:sdtContent>
  </w:sdt>
  <w:p w:rsidR="004A4A91" w:rsidRDefault="004A4A9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6DAC" w:rsidRDefault="001F6DAC" w:rsidP="00184D81">
      <w:pPr>
        <w:spacing w:after="0" w:line="240" w:lineRule="auto"/>
      </w:pPr>
      <w:r>
        <w:separator/>
      </w:r>
    </w:p>
  </w:footnote>
  <w:footnote w:type="continuationSeparator" w:id="0">
    <w:p w:rsidR="001F6DAC" w:rsidRDefault="001F6DAC" w:rsidP="00184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97DE7"/>
    <w:multiLevelType w:val="hybridMultilevel"/>
    <w:tmpl w:val="911A0492"/>
    <w:lvl w:ilvl="0" w:tplc="C06226A4">
      <w:start w:val="1"/>
      <w:numFmt w:val="bullet"/>
      <w:lvlText w:val="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1">
    <w:nsid w:val="0DB46BFC"/>
    <w:multiLevelType w:val="hybridMultilevel"/>
    <w:tmpl w:val="38BE4FFC"/>
    <w:lvl w:ilvl="0" w:tplc="13702260">
      <w:start w:val="6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31001D2"/>
    <w:multiLevelType w:val="multilevel"/>
    <w:tmpl w:val="DB62C4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">
    <w:nsid w:val="18163208"/>
    <w:multiLevelType w:val="multilevel"/>
    <w:tmpl w:val="02EA1BD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F8732E6"/>
    <w:multiLevelType w:val="multilevel"/>
    <w:tmpl w:val="3B161940"/>
    <w:lvl w:ilvl="0">
      <w:start w:val="7"/>
      <w:numFmt w:val="decimal"/>
      <w:lvlText w:val="%1."/>
      <w:lvlJc w:val="left"/>
      <w:pPr>
        <w:ind w:left="390" w:hanging="390"/>
      </w:pPr>
      <w:rPr>
        <w:rFonts w:cs="Calibri" w:hint="default"/>
      </w:rPr>
    </w:lvl>
    <w:lvl w:ilvl="1">
      <w:start w:val="1"/>
      <w:numFmt w:val="decimal"/>
      <w:pStyle w:val="Radek"/>
      <w:lvlText w:val="%1.%2."/>
      <w:lvlJc w:val="left"/>
      <w:pPr>
        <w:ind w:left="1004" w:hanging="720"/>
      </w:pPr>
      <w:rPr>
        <w:rFonts w:cs="Calibri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Calibri"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cs="Calibri"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cs="Calibri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Calibri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Calibri"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cs="Calibri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Calibri" w:hint="default"/>
      </w:rPr>
    </w:lvl>
  </w:abstractNum>
  <w:abstractNum w:abstractNumId="5">
    <w:nsid w:val="232B52C7"/>
    <w:multiLevelType w:val="hybridMultilevel"/>
    <w:tmpl w:val="C64A93C6"/>
    <w:lvl w:ilvl="0" w:tplc="87AC5598">
      <w:start w:val="1"/>
      <w:numFmt w:val="decimal"/>
      <w:lvlText w:val="%1."/>
      <w:lvlJc w:val="left"/>
      <w:pPr>
        <w:ind w:left="720" w:hanging="360"/>
      </w:pPr>
      <w:rPr>
        <w:rFonts w:ascii="Verdana" w:eastAsiaTheme="minorEastAsia" w:hAnsi="Verdana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C2651F"/>
    <w:multiLevelType w:val="multilevel"/>
    <w:tmpl w:val="405C79BE"/>
    <w:lvl w:ilvl="0">
      <w:start w:val="1"/>
      <w:numFmt w:val="upperRoman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3. 1."/>
      <w:lvlJc w:val="left"/>
      <w:pPr>
        <w:tabs>
          <w:tab w:val="num" w:pos="2160"/>
        </w:tabs>
        <w:ind w:left="2041" w:hanging="204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7">
    <w:nsid w:val="2B174280"/>
    <w:multiLevelType w:val="multilevel"/>
    <w:tmpl w:val="EC32CEF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8">
    <w:nsid w:val="30A27781"/>
    <w:multiLevelType w:val="hybridMultilevel"/>
    <w:tmpl w:val="442E239A"/>
    <w:lvl w:ilvl="0" w:tplc="04150001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03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59251D1"/>
    <w:multiLevelType w:val="multilevel"/>
    <w:tmpl w:val="028E51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0">
    <w:nsid w:val="35E30E08"/>
    <w:multiLevelType w:val="hybridMultilevel"/>
    <w:tmpl w:val="00F05626"/>
    <w:lvl w:ilvl="0" w:tplc="C06226A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41EF35E2"/>
    <w:multiLevelType w:val="multilevel"/>
    <w:tmpl w:val="DB62C4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2">
    <w:nsid w:val="4FBE7E98"/>
    <w:multiLevelType w:val="hybridMultilevel"/>
    <w:tmpl w:val="DBA02B98"/>
    <w:lvl w:ilvl="0" w:tplc="C06226A4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13">
    <w:nsid w:val="50C84634"/>
    <w:multiLevelType w:val="multilevel"/>
    <w:tmpl w:val="990E43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38" w:hanging="720"/>
      </w:pPr>
      <w:rPr>
        <w:rFonts w:ascii="Verdana" w:eastAsia="Times New Roman" w:hAnsi="Verdana" w:cs="Times New Roman"/>
      </w:rPr>
    </w:lvl>
    <w:lvl w:ilvl="3">
      <w:start w:val="1"/>
      <w:numFmt w:val="decimalZero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556A149F"/>
    <w:multiLevelType w:val="multilevel"/>
    <w:tmpl w:val="DB62C41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15">
    <w:nsid w:val="5DEE32A8"/>
    <w:multiLevelType w:val="multilevel"/>
    <w:tmpl w:val="8D72B17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720"/>
      </w:pPr>
      <w:rPr>
        <w:rFonts w:ascii="Verdana" w:hAnsi="Verdana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16">
    <w:nsid w:val="6553795F"/>
    <w:multiLevelType w:val="multilevel"/>
    <w:tmpl w:val="EBB0748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737"/>
        </w:tabs>
        <w:ind w:left="737" w:hanging="17"/>
      </w:pPr>
      <w:rPr>
        <w:rFonts w:hint="default"/>
      </w:rPr>
    </w:lvl>
    <w:lvl w:ilvl="2">
      <w:start w:val="1"/>
      <w:numFmt w:val="decimal"/>
      <w:lvlText w:val="4.1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67975374"/>
    <w:multiLevelType w:val="hybridMultilevel"/>
    <w:tmpl w:val="D9843C1A"/>
    <w:lvl w:ilvl="0" w:tplc="38A4691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8">
    <w:nsid w:val="6F391CA7"/>
    <w:multiLevelType w:val="multilevel"/>
    <w:tmpl w:val="BC32531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6F4B5AC2"/>
    <w:multiLevelType w:val="hybridMultilevel"/>
    <w:tmpl w:val="0812E408"/>
    <w:lvl w:ilvl="0" w:tplc="C06226A4">
      <w:start w:val="1"/>
      <w:numFmt w:val="bullet"/>
      <w:lvlText w:val=""/>
      <w:lvlJc w:val="left"/>
      <w:pPr>
        <w:ind w:left="17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1" w:hanging="360"/>
      </w:pPr>
      <w:rPr>
        <w:rFonts w:ascii="Wingdings" w:hAnsi="Wingdings" w:hint="default"/>
      </w:rPr>
    </w:lvl>
  </w:abstractNum>
  <w:abstractNum w:abstractNumId="20">
    <w:nsid w:val="7CC44D24"/>
    <w:multiLevelType w:val="multilevel"/>
    <w:tmpl w:val="38C8C63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Times New Roman" w:hAnsi="Times New Roman" w:hint="default"/>
      </w:rPr>
    </w:lvl>
  </w:abstractNum>
  <w:abstractNum w:abstractNumId="21">
    <w:nsid w:val="7DB029A8"/>
    <w:multiLevelType w:val="hybridMultilevel"/>
    <w:tmpl w:val="7C6492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6"/>
  </w:num>
  <w:num w:numId="3">
    <w:abstractNumId w:val="3"/>
  </w:num>
  <w:num w:numId="4">
    <w:abstractNumId w:val="13"/>
  </w:num>
  <w:num w:numId="5">
    <w:abstractNumId w:val="15"/>
  </w:num>
  <w:num w:numId="6">
    <w:abstractNumId w:val="17"/>
  </w:num>
  <w:num w:numId="7">
    <w:abstractNumId w:val="5"/>
  </w:num>
  <w:num w:numId="8">
    <w:abstractNumId w:val="16"/>
    <w:lvlOverride w:ilvl="0">
      <w:lvl w:ilvl="0">
        <w:start w:val="1"/>
        <w:numFmt w:val="decimal"/>
        <w:lvlText w:val="%1."/>
        <w:lvlJc w:val="left"/>
        <w:pPr>
          <w:tabs>
            <w:tab w:val="num" w:pos="465"/>
          </w:tabs>
          <w:ind w:left="465" w:hanging="465"/>
        </w:pPr>
        <w:rPr>
          <w:rFonts w:hint="default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737"/>
          </w:tabs>
          <w:ind w:left="737" w:hanging="737"/>
        </w:pPr>
        <w:rPr>
          <w:rFonts w:ascii="Verdana" w:eastAsiaTheme="minorEastAsia" w:hAnsi="Verdana" w:cs="Calibri"/>
        </w:rPr>
      </w:lvl>
    </w:lvlOverride>
    <w:lvlOverride w:ilvl="2">
      <w:lvl w:ilvl="2">
        <w:start w:val="1"/>
        <w:numFmt w:val="decimal"/>
        <w:lvlText w:val="4.1.%3."/>
        <w:lvlJc w:val="left"/>
        <w:pPr>
          <w:tabs>
            <w:tab w:val="num" w:pos="2160"/>
          </w:tabs>
          <w:ind w:left="216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3240"/>
          </w:tabs>
          <w:ind w:left="32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4320"/>
          </w:tabs>
          <w:ind w:left="4320" w:hanging="14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5040"/>
          </w:tabs>
          <w:ind w:left="5040" w:hanging="14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6120"/>
          </w:tabs>
          <w:ind w:left="6120" w:hanging="180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7200"/>
          </w:tabs>
          <w:ind w:left="7200" w:hanging="216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920"/>
          </w:tabs>
          <w:ind w:left="7920" w:hanging="2160"/>
        </w:pPr>
        <w:rPr>
          <w:rFonts w:hint="default"/>
        </w:rPr>
      </w:lvl>
    </w:lvlOverride>
  </w:num>
  <w:num w:numId="9">
    <w:abstractNumId w:val="10"/>
  </w:num>
  <w:num w:numId="10">
    <w:abstractNumId w:val="19"/>
  </w:num>
  <w:num w:numId="11">
    <w:abstractNumId w:val="0"/>
  </w:num>
  <w:num w:numId="12">
    <w:abstractNumId w:val="18"/>
  </w:num>
  <w:num w:numId="13">
    <w:abstractNumId w:val="12"/>
  </w:num>
  <w:num w:numId="14">
    <w:abstractNumId w:val="4"/>
  </w:num>
  <w:num w:numId="15">
    <w:abstractNumId w:val="1"/>
  </w:num>
  <w:num w:numId="16">
    <w:abstractNumId w:val="8"/>
  </w:num>
  <w:num w:numId="17">
    <w:abstractNumId w:val="7"/>
  </w:num>
  <w:num w:numId="18">
    <w:abstractNumId w:val="9"/>
  </w:num>
  <w:num w:numId="19">
    <w:abstractNumId w:val="20"/>
  </w:num>
  <w:num w:numId="20">
    <w:abstractNumId w:val="21"/>
  </w:num>
  <w:num w:numId="21">
    <w:abstractNumId w:val="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A3C"/>
    <w:rsid w:val="00184D81"/>
    <w:rsid w:val="001A346B"/>
    <w:rsid w:val="001F6DAC"/>
    <w:rsid w:val="002259E5"/>
    <w:rsid w:val="0042468A"/>
    <w:rsid w:val="00441FCB"/>
    <w:rsid w:val="00480893"/>
    <w:rsid w:val="00485F24"/>
    <w:rsid w:val="00495EF1"/>
    <w:rsid w:val="004A4A91"/>
    <w:rsid w:val="004E6B5A"/>
    <w:rsid w:val="00523FB8"/>
    <w:rsid w:val="005936F1"/>
    <w:rsid w:val="00632FEE"/>
    <w:rsid w:val="006A74BD"/>
    <w:rsid w:val="006C2A3C"/>
    <w:rsid w:val="006E5467"/>
    <w:rsid w:val="00805880"/>
    <w:rsid w:val="00842D2D"/>
    <w:rsid w:val="008A2653"/>
    <w:rsid w:val="008E717D"/>
    <w:rsid w:val="008E7F42"/>
    <w:rsid w:val="009070A5"/>
    <w:rsid w:val="009C3027"/>
    <w:rsid w:val="009C6BA1"/>
    <w:rsid w:val="009E4917"/>
    <w:rsid w:val="00A401D4"/>
    <w:rsid w:val="00A644C8"/>
    <w:rsid w:val="00A90565"/>
    <w:rsid w:val="00AC0B2E"/>
    <w:rsid w:val="00AD10F3"/>
    <w:rsid w:val="00AE5C7D"/>
    <w:rsid w:val="00B840AC"/>
    <w:rsid w:val="00D13DE9"/>
    <w:rsid w:val="00D56D6A"/>
    <w:rsid w:val="00F711CE"/>
    <w:rsid w:val="00F9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C2A3C"/>
    <w:rPr>
      <w:rFonts w:ascii="Calibri" w:eastAsiaTheme="minorEastAsia" w:hAnsi="Calibri" w:cs="Calibri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E6B5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link w:val="Nagwek2Znak"/>
    <w:uiPriority w:val="9"/>
    <w:qFormat/>
    <w:rsid w:val="004E6B5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6C2A3C"/>
    <w:pPr>
      <w:spacing w:after="0"/>
      <w:ind w:left="720"/>
    </w:pPr>
  </w:style>
  <w:style w:type="paragraph" w:styleId="Stopka">
    <w:name w:val="footer"/>
    <w:basedOn w:val="Normalny"/>
    <w:link w:val="StopkaZnak"/>
    <w:uiPriority w:val="99"/>
    <w:rsid w:val="006C2A3C"/>
    <w:pPr>
      <w:tabs>
        <w:tab w:val="center" w:pos="4536"/>
        <w:tab w:val="right" w:pos="9072"/>
      </w:tabs>
      <w:spacing w:after="0" w:line="240" w:lineRule="auto"/>
    </w:pPr>
    <w:rPr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C2A3C"/>
    <w:rPr>
      <w:rFonts w:ascii="Calibri" w:eastAsiaTheme="minorEastAsia" w:hAnsi="Calibri" w:cs="Calibri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C2A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C2A3C"/>
    <w:rPr>
      <w:rFonts w:ascii="Calibri" w:eastAsiaTheme="minorEastAsia" w:hAnsi="Calibri" w:cs="Calibri"/>
    </w:rPr>
  </w:style>
  <w:style w:type="character" w:customStyle="1" w:styleId="luchililuchiliselected">
    <w:name w:val="luc_hili luc_hili_selected"/>
    <w:basedOn w:val="Domylnaczcionkaakapitu"/>
    <w:rsid w:val="006C2A3C"/>
  </w:style>
  <w:style w:type="paragraph" w:customStyle="1" w:styleId="Radek">
    <w:name w:val="Radek"/>
    <w:basedOn w:val="Normalny"/>
    <w:autoRedefine/>
    <w:rsid w:val="006C2A3C"/>
    <w:pPr>
      <w:numPr>
        <w:ilvl w:val="1"/>
        <w:numId w:val="14"/>
      </w:numPr>
      <w:spacing w:after="0" w:line="240" w:lineRule="auto"/>
      <w:ind w:left="851" w:hanging="567"/>
      <w:jc w:val="both"/>
    </w:pPr>
    <w:rPr>
      <w:rFonts w:ascii="Verdana" w:eastAsia="Times New Roman" w:hAnsi="Verdana" w:cs="Times New Roman"/>
      <w:bCs/>
      <w:spacing w:val="-4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C2A3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2A3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C2A3C"/>
    <w:rPr>
      <w:rFonts w:ascii="Calibri" w:eastAsiaTheme="minorEastAsia" w:hAnsi="Calibri" w:cs="Calibri"/>
      <w:sz w:val="20"/>
      <w:szCs w:val="20"/>
    </w:rPr>
  </w:style>
  <w:style w:type="paragraph" w:customStyle="1" w:styleId="Tekstpodstawowy21">
    <w:name w:val="Tekst podstawowy 21"/>
    <w:basedOn w:val="Normalny"/>
    <w:rsid w:val="006C2A3C"/>
    <w:pPr>
      <w:suppressAutoHyphens/>
      <w:spacing w:after="0" w:line="240" w:lineRule="auto"/>
      <w:ind w:left="806" w:hanging="454"/>
    </w:pPr>
    <w:rPr>
      <w:rFonts w:ascii="Times New Roman" w:eastAsia="Times New Roman" w:hAnsi="Times New Roman" w:cs="Times New Roman"/>
      <w:szCs w:val="20"/>
      <w:lang w:eastAsia="ar-SA"/>
    </w:rPr>
  </w:style>
  <w:style w:type="paragraph" w:styleId="HTML-wstpniesformatowany">
    <w:name w:val="HTML Preformatted"/>
    <w:basedOn w:val="Normalny"/>
    <w:link w:val="HTML-wstpniesformatowanyZnak"/>
    <w:rsid w:val="006C2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6C2A3C"/>
    <w:rPr>
      <w:rFonts w:ascii="Arial Unicode MS" w:eastAsia="Arial Unicode MS" w:hAnsi="Arial Unicode MS" w:cs="Arial Unicode MS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2A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2A3C"/>
    <w:rPr>
      <w:rFonts w:ascii="Tahoma" w:eastAsiaTheme="minorEastAsi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4E6B5A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E6B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4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3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46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91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1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0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03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46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85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4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50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90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08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4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41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93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350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23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01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2401</Words>
  <Characters>14409</Characters>
  <Application>Microsoft Office Word</Application>
  <DocSecurity>0</DocSecurity>
  <Lines>120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</Company>
  <LinksUpToDate>false</LinksUpToDate>
  <CharactersWithSpaces>16777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umewko12</dc:creator>
  <cp:lastModifiedBy>umpiku02</cp:lastModifiedBy>
  <cp:revision>2</cp:revision>
  <cp:lastPrinted>2021-08-05T07:52:00Z</cp:lastPrinted>
  <dcterms:created xsi:type="dcterms:W3CDTF">2021-08-17T09:57:00Z</dcterms:created>
  <dcterms:modified xsi:type="dcterms:W3CDTF">2021-08-17T09:57:00Z</dcterms:modified>
</cp:coreProperties>
</file>